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F0B8" w14:textId="77777777" w:rsidR="00B24117" w:rsidRPr="000054A1" w:rsidRDefault="00B24117" w:rsidP="00B24117">
      <w:pPr>
        <w:pStyle w:val="a3"/>
        <w:spacing w:before="0" w:beforeAutospacing="0" w:after="60" w:afterAutospacing="0"/>
        <w:jc w:val="both"/>
        <w:rPr>
          <w:rFonts w:ascii="仿宋" w:eastAsia="仿宋" w:hAnsi="仿宋"/>
          <w:color w:val="000000"/>
        </w:rPr>
      </w:pPr>
      <w:r w:rsidRPr="00ED7CBC">
        <w:rPr>
          <w:rStyle w:val="a00"/>
          <w:rFonts w:ascii="仿宋" w:eastAsia="仿宋" w:hAnsi="仿宋" w:hint="eastAsia"/>
          <w:b/>
          <w:bCs/>
          <w:color w:val="000000"/>
          <w:sz w:val="30"/>
          <w:szCs w:val="30"/>
          <w:bdr w:val="none" w:sz="0" w:space="0" w:color="auto" w:frame="1"/>
        </w:rPr>
        <w:t>附件</w:t>
      </w:r>
      <w:r w:rsidRPr="00ED7CBC">
        <w:rPr>
          <w:rStyle w:val="a00"/>
          <w:rFonts w:ascii="仿宋" w:eastAsia="仿宋" w:hAnsi="仿宋" w:cs="Times New Roman"/>
          <w:b/>
          <w:bCs/>
          <w:color w:val="000000"/>
          <w:sz w:val="30"/>
          <w:szCs w:val="30"/>
          <w:bdr w:val="none" w:sz="0" w:space="0" w:color="auto" w:frame="1"/>
        </w:rPr>
        <w:t>1</w:t>
      </w:r>
    </w:p>
    <w:p w14:paraId="03169B6A" w14:textId="77777777" w:rsidR="00B24117" w:rsidRPr="00D65221" w:rsidRDefault="001924E4" w:rsidP="00B24117">
      <w:pPr>
        <w:pStyle w:val="a3"/>
        <w:spacing w:before="0" w:beforeAutospacing="0" w:after="0" w:afterAutospacing="0"/>
        <w:jc w:val="center"/>
        <w:rPr>
          <w:rFonts w:ascii="方正小标宋_GBK" w:eastAsia="方正小标宋_GBK"/>
          <w:color w:val="000000"/>
          <w:sz w:val="40"/>
          <w:szCs w:val="28"/>
          <w:bdr w:val="none" w:sz="0" w:space="0" w:color="auto" w:frame="1"/>
        </w:rPr>
      </w:pPr>
      <w:r w:rsidRPr="00D65221">
        <w:rPr>
          <w:rStyle w:val="a00"/>
          <w:rFonts w:ascii="方正小标宋_GBK" w:eastAsia="方正小标宋_GBK" w:hint="eastAsia"/>
          <w:bCs/>
          <w:color w:val="000000"/>
          <w:sz w:val="40"/>
          <w:szCs w:val="28"/>
          <w:bdr w:val="none" w:sz="0" w:space="0" w:color="auto" w:frame="1"/>
        </w:rPr>
        <w:t>2023中国足协杯</w:t>
      </w:r>
      <w:r w:rsidR="00B24117" w:rsidRPr="00D65221">
        <w:rPr>
          <w:rStyle w:val="a00"/>
          <w:rFonts w:ascii="方正小标宋_GBK" w:eastAsia="方正小标宋_GBK" w:hint="eastAsia"/>
          <w:bCs/>
          <w:color w:val="000000"/>
          <w:sz w:val="40"/>
          <w:szCs w:val="28"/>
          <w:bdr w:val="none" w:sz="0" w:space="0" w:color="auto" w:frame="1"/>
        </w:rPr>
        <w:t>赛</w:t>
      </w:r>
      <w:proofErr w:type="gramStart"/>
      <w:r w:rsidR="00B24117" w:rsidRPr="00D65221">
        <w:rPr>
          <w:rStyle w:val="a00"/>
          <w:rFonts w:ascii="方正小标宋_GBK" w:eastAsia="方正小标宋_GBK" w:hint="eastAsia"/>
          <w:bCs/>
          <w:color w:val="000000"/>
          <w:sz w:val="40"/>
          <w:szCs w:val="28"/>
          <w:bdr w:val="none" w:sz="0" w:space="0" w:color="auto" w:frame="1"/>
        </w:rPr>
        <w:t>事数据</w:t>
      </w:r>
      <w:proofErr w:type="gramEnd"/>
      <w:r w:rsidR="00B24117" w:rsidRPr="00D65221">
        <w:rPr>
          <w:rStyle w:val="a00"/>
          <w:rFonts w:ascii="方正小标宋_GBK" w:eastAsia="方正小标宋_GBK" w:hint="eastAsia"/>
          <w:bCs/>
          <w:color w:val="000000"/>
          <w:sz w:val="40"/>
          <w:szCs w:val="28"/>
          <w:bdr w:val="none" w:sz="0" w:space="0" w:color="auto" w:frame="1"/>
        </w:rPr>
        <w:t>需求参考清单</w:t>
      </w:r>
    </w:p>
    <w:p w14:paraId="1554D973" w14:textId="77777777" w:rsidR="00B24117" w:rsidRDefault="00B24117" w:rsidP="00B24117">
      <w:pPr>
        <w:pStyle w:val="a3"/>
        <w:spacing w:before="0" w:beforeAutospacing="0" w:after="60" w:afterAutospacing="0"/>
        <w:rPr>
          <w:rFonts w:ascii="Calibri" w:eastAsia="仿宋" w:hAnsi="Calibri" w:cs="Calibri"/>
          <w:color w:val="000000"/>
          <w:bdr w:val="none" w:sz="0" w:space="0" w:color="auto" w:frame="1"/>
        </w:rPr>
      </w:pPr>
      <w:r w:rsidRPr="00ED7CBC">
        <w:rPr>
          <w:rFonts w:ascii="Calibri" w:eastAsia="仿宋" w:hAnsi="Calibri" w:cs="Calibri"/>
          <w:color w:val="000000"/>
          <w:bdr w:val="none" w:sz="0" w:space="0" w:color="auto" w:frame="1"/>
        </w:rPr>
        <w:t> </w:t>
      </w:r>
    </w:p>
    <w:p w14:paraId="7326BD22" w14:textId="77777777" w:rsidR="00B24117" w:rsidRPr="00D65221" w:rsidRDefault="00B24117" w:rsidP="00B24117">
      <w:pPr>
        <w:pStyle w:val="a3"/>
        <w:spacing w:before="0" w:beforeAutospacing="0" w:after="60" w:afterAutospacing="0"/>
        <w:ind w:firstLineChars="200" w:firstLine="640"/>
        <w:rPr>
          <w:rFonts w:ascii="黑体" w:eastAsia="黑体" w:hAnsi="黑体" w:cs="Calibri"/>
          <w:color w:val="000000"/>
          <w:sz w:val="32"/>
          <w:bdr w:val="none" w:sz="0" w:space="0" w:color="auto" w:frame="1"/>
        </w:rPr>
      </w:pPr>
      <w:r w:rsidRPr="00D65221">
        <w:rPr>
          <w:rFonts w:ascii="黑体" w:eastAsia="黑体" w:hAnsi="黑体" w:cs="Calibri" w:hint="eastAsia"/>
          <w:color w:val="000000"/>
          <w:sz w:val="32"/>
          <w:bdr w:val="none" w:sz="0" w:space="0" w:color="auto" w:frame="1"/>
        </w:rPr>
        <w:t>一、 技术数据需求标准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38"/>
        <w:gridCol w:w="2965"/>
        <w:gridCol w:w="3544"/>
      </w:tblGrid>
      <w:tr w:rsidR="00B24117" w14:paraId="711573C1" w14:textId="77777777" w:rsidTr="001924E4">
        <w:tc>
          <w:tcPr>
            <w:tcW w:w="2138" w:type="dxa"/>
            <w:vAlign w:val="center"/>
          </w:tcPr>
          <w:p w14:paraId="3032C693" w14:textId="77777777" w:rsidR="00B24117" w:rsidRPr="0082084D" w:rsidRDefault="001924E4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b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b/>
                <w:color w:val="000000"/>
                <w:sz w:val="32"/>
                <w:bdr w:val="none" w:sz="0" w:space="0" w:color="auto" w:frame="1"/>
              </w:rPr>
              <w:t>轮次</w:t>
            </w:r>
          </w:p>
        </w:tc>
        <w:tc>
          <w:tcPr>
            <w:tcW w:w="2965" w:type="dxa"/>
            <w:vAlign w:val="center"/>
          </w:tcPr>
          <w:p w14:paraId="26F8CDBF" w14:textId="77777777" w:rsidR="001924E4" w:rsidRDefault="001924E4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b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b/>
                <w:color w:val="000000"/>
                <w:sz w:val="32"/>
                <w:bdr w:val="none" w:sz="0" w:space="0" w:color="auto" w:frame="1"/>
              </w:rPr>
              <w:t>实时数据</w:t>
            </w:r>
            <w:r w:rsidR="00B24117" w:rsidRPr="0082084D">
              <w:rPr>
                <w:rFonts w:ascii="Calibri" w:eastAsia="仿宋" w:hAnsi="Calibri" w:cs="Calibri" w:hint="eastAsia"/>
                <w:b/>
                <w:color w:val="000000"/>
                <w:sz w:val="32"/>
                <w:bdr w:val="none" w:sz="0" w:space="0" w:color="auto" w:frame="1"/>
              </w:rPr>
              <w:t>需求</w:t>
            </w:r>
          </w:p>
          <w:p w14:paraId="31F9D1C8" w14:textId="77777777" w:rsidR="00B24117" w:rsidRPr="0082084D" w:rsidRDefault="001924E4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b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b/>
                <w:color w:val="000000"/>
                <w:sz w:val="32"/>
                <w:bdr w:val="none" w:sz="0" w:space="0" w:color="auto" w:frame="1"/>
              </w:rPr>
              <w:t>（电视转播）</w:t>
            </w:r>
          </w:p>
        </w:tc>
        <w:tc>
          <w:tcPr>
            <w:tcW w:w="3544" w:type="dxa"/>
            <w:vAlign w:val="center"/>
          </w:tcPr>
          <w:p w14:paraId="57F1C4BD" w14:textId="77777777" w:rsidR="00B24117" w:rsidRPr="0082084D" w:rsidRDefault="00B24117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b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b/>
                <w:color w:val="000000"/>
                <w:sz w:val="32"/>
                <w:bdr w:val="none" w:sz="0" w:space="0" w:color="auto" w:frame="1"/>
              </w:rPr>
              <w:t>赛后需求</w:t>
            </w:r>
          </w:p>
        </w:tc>
      </w:tr>
      <w:tr w:rsidR="00B24117" w14:paraId="725A36EB" w14:textId="77777777" w:rsidTr="001924E4">
        <w:tc>
          <w:tcPr>
            <w:tcW w:w="2138" w:type="dxa"/>
            <w:vAlign w:val="center"/>
          </w:tcPr>
          <w:p w14:paraId="5F069EEF" w14:textId="7DF063A5" w:rsidR="00B24117" w:rsidRPr="0082084D" w:rsidRDefault="001924E4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第</w:t>
            </w:r>
            <w:r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  <w:t>1</w:t>
            </w:r>
            <w:r w:rsidR="00815DE1"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  <w:t>-2</w:t>
            </w: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轮</w:t>
            </w:r>
          </w:p>
        </w:tc>
        <w:tc>
          <w:tcPr>
            <w:tcW w:w="2965" w:type="dxa"/>
            <w:vAlign w:val="center"/>
          </w:tcPr>
          <w:p w14:paraId="1C0C1F5A" w14:textId="68A63CE7" w:rsidR="00B24117" w:rsidRPr="0082084D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/</w:t>
            </w:r>
          </w:p>
        </w:tc>
        <w:tc>
          <w:tcPr>
            <w:tcW w:w="3544" w:type="dxa"/>
            <w:vAlign w:val="center"/>
          </w:tcPr>
          <w:p w14:paraId="181B8216" w14:textId="4C7B671F" w:rsidR="00B24117" w:rsidRPr="0082084D" w:rsidRDefault="00B24117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事件数据</w:t>
            </w:r>
          </w:p>
        </w:tc>
      </w:tr>
      <w:tr w:rsidR="00B24117" w14:paraId="67126647" w14:textId="77777777" w:rsidTr="00124BEF">
        <w:trPr>
          <w:trHeight w:val="804"/>
        </w:trPr>
        <w:tc>
          <w:tcPr>
            <w:tcW w:w="2138" w:type="dxa"/>
            <w:vAlign w:val="center"/>
          </w:tcPr>
          <w:p w14:paraId="09F9C6AB" w14:textId="0A2BABFA" w:rsidR="00B24117" w:rsidRPr="0082084D" w:rsidRDefault="001924E4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第</w:t>
            </w:r>
            <w:r w:rsidR="00815DE1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3</w:t>
            </w:r>
            <w:r w:rsidR="00D65221"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  <w:t>-4</w:t>
            </w: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轮</w:t>
            </w:r>
          </w:p>
        </w:tc>
        <w:tc>
          <w:tcPr>
            <w:tcW w:w="2965" w:type="dxa"/>
            <w:vAlign w:val="center"/>
          </w:tcPr>
          <w:p w14:paraId="4E4733CF" w14:textId="5371FA1D" w:rsidR="00DC5FAA" w:rsidRPr="0082084D" w:rsidRDefault="00B24117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部分实时事件数据</w:t>
            </w:r>
          </w:p>
        </w:tc>
        <w:tc>
          <w:tcPr>
            <w:tcW w:w="3544" w:type="dxa"/>
            <w:vAlign w:val="center"/>
          </w:tcPr>
          <w:p w14:paraId="12BFE720" w14:textId="48715330" w:rsidR="00B24117" w:rsidRPr="0082084D" w:rsidRDefault="00B24117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详细事件数据</w:t>
            </w:r>
          </w:p>
        </w:tc>
      </w:tr>
      <w:tr w:rsidR="00D65221" w14:paraId="4393CFD2" w14:textId="77777777" w:rsidTr="001924E4">
        <w:tc>
          <w:tcPr>
            <w:tcW w:w="2138" w:type="dxa"/>
            <w:vAlign w:val="center"/>
          </w:tcPr>
          <w:p w14:paraId="286B6235" w14:textId="3E912936" w:rsidR="00D65221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第</w:t>
            </w:r>
            <w:r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  <w:t>5-7</w:t>
            </w: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轮</w:t>
            </w:r>
          </w:p>
        </w:tc>
        <w:tc>
          <w:tcPr>
            <w:tcW w:w="2965" w:type="dxa"/>
            <w:vAlign w:val="center"/>
          </w:tcPr>
          <w:p w14:paraId="0BCEB264" w14:textId="717BAC94" w:rsidR="00D65221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实时事件数据</w:t>
            </w:r>
          </w:p>
          <w:p w14:paraId="3AA356A2" w14:textId="139E6559" w:rsidR="00D65221" w:rsidRPr="0082084D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实时体能数据</w:t>
            </w:r>
          </w:p>
        </w:tc>
        <w:tc>
          <w:tcPr>
            <w:tcW w:w="3544" w:type="dxa"/>
            <w:vAlign w:val="center"/>
          </w:tcPr>
          <w:p w14:paraId="40EC1FE5" w14:textId="61E6CF1D" w:rsidR="00D65221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 w:rsidRPr="0082084D"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详细事件数据</w:t>
            </w: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、</w:t>
            </w:r>
          </w:p>
          <w:p w14:paraId="273F545A" w14:textId="1A5EC65A" w:rsidR="00D65221" w:rsidRPr="0082084D" w:rsidRDefault="00D65221" w:rsidP="00815DE1">
            <w:pPr>
              <w:pStyle w:val="a3"/>
              <w:spacing w:before="0" w:beforeAutospacing="0" w:after="60" w:afterAutospacing="0"/>
              <w:jc w:val="center"/>
              <w:rPr>
                <w:rFonts w:ascii="Calibri" w:eastAsia="仿宋" w:hAnsi="Calibri" w:cs="Calibri"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Calibri" w:eastAsia="仿宋" w:hAnsi="Calibri" w:cs="Calibri" w:hint="eastAsia"/>
                <w:color w:val="000000"/>
                <w:sz w:val="32"/>
                <w:bdr w:val="none" w:sz="0" w:space="0" w:color="auto" w:frame="1"/>
              </w:rPr>
              <w:t>体能数据报告</w:t>
            </w:r>
          </w:p>
        </w:tc>
      </w:tr>
    </w:tbl>
    <w:p w14:paraId="47EA9FB6" w14:textId="77777777" w:rsidR="00B24117" w:rsidRDefault="00B24117" w:rsidP="00B24117">
      <w:pPr>
        <w:pStyle w:val="a30"/>
        <w:spacing w:before="0" w:beforeAutospacing="0" w:after="0" w:afterAutospacing="0" w:line="340" w:lineRule="atLeast"/>
        <w:rPr>
          <w:rFonts w:ascii="仿宋" w:eastAsia="仿宋" w:hAnsi="仿宋"/>
          <w:b/>
          <w:color w:val="000000"/>
          <w:bdr w:val="none" w:sz="0" w:space="0" w:color="auto" w:frame="1"/>
        </w:rPr>
      </w:pPr>
      <w:bookmarkStart w:id="0" w:name="_Hlk82854328"/>
    </w:p>
    <w:p w14:paraId="0EFDF4DE" w14:textId="77777777" w:rsidR="00B24117" w:rsidRPr="00D65221" w:rsidRDefault="00B24117" w:rsidP="00B24117">
      <w:pPr>
        <w:pStyle w:val="a30"/>
        <w:spacing w:before="0" w:beforeAutospacing="0" w:after="0" w:afterAutospacing="0" w:line="340" w:lineRule="atLeast"/>
        <w:ind w:firstLineChars="200" w:firstLine="640"/>
        <w:rPr>
          <w:rFonts w:ascii="黑体" w:eastAsia="黑体" w:hAnsi="黑体"/>
          <w:color w:val="000000"/>
          <w:sz w:val="32"/>
        </w:rPr>
      </w:pPr>
      <w:r w:rsidRPr="00D65221">
        <w:rPr>
          <w:rFonts w:ascii="黑体" w:eastAsia="黑体" w:hAnsi="黑体" w:hint="eastAsia"/>
          <w:color w:val="000000"/>
          <w:sz w:val="32"/>
        </w:rPr>
        <w:t>二、数据需求说明</w:t>
      </w:r>
    </w:p>
    <w:p w14:paraId="3FA7A3C4" w14:textId="693F3D8C" w:rsidR="00B24117" w:rsidRDefault="00B24117" w:rsidP="00B24117">
      <w:pPr>
        <w:pStyle w:val="a30"/>
        <w:spacing w:before="0" w:beforeAutospacing="0" w:after="0" w:afterAutospacing="0" w:line="340" w:lineRule="atLeast"/>
        <w:ind w:firstLineChars="200" w:firstLine="640"/>
        <w:rPr>
          <w:rStyle w:val="a00"/>
          <w:rFonts w:ascii="仿宋" w:eastAsia="仿宋" w:hAnsi="仿宋" w:cstheme="minorBidi"/>
          <w:color w:val="000000"/>
          <w:kern w:val="2"/>
          <w:sz w:val="32"/>
          <w:szCs w:val="32"/>
          <w:bdr w:val="none" w:sz="0" w:space="0" w:color="auto" w:frame="1"/>
        </w:rPr>
      </w:pP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（一）赛中实时事件数据</w:t>
      </w:r>
    </w:p>
    <w:p w14:paraId="1D427C1C" w14:textId="4ED66B10" w:rsidR="00B24117" w:rsidRDefault="005C07C5" w:rsidP="00B24117">
      <w:pPr>
        <w:pStyle w:val="a3"/>
        <w:spacing w:before="0" w:beforeAutospacing="0" w:after="0" w:afterAutospacing="0" w:line="3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实施事件</w:t>
      </w:r>
      <w:r w:rsidR="00B24117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数据项包括但不限于：</w:t>
      </w:r>
      <w:r w:rsidR="00B24117" w:rsidRPr="007509E0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球队名单</w:t>
      </w:r>
      <w:r w:rsidR="00B24117"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B24117" w:rsidRPr="007509E0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比分</w:t>
      </w:r>
      <w:r w:rsidR="00B24117"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B24117" w:rsidRPr="007509E0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红</w:t>
      </w:r>
      <w:r w:rsidR="00B24117"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&amp;</w:t>
      </w:r>
      <w:r w:rsidR="00B24117" w:rsidRPr="007509E0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黄牌</w:t>
      </w:r>
      <w:r w:rsidR="00B24117"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、越位、控球率、犯规、比赛时间、角球、射门、射正、传球、传球成功率、传中、抢断、触球、扑救等。</w:t>
      </w:r>
    </w:p>
    <w:p w14:paraId="3D9624FE" w14:textId="57732A52" w:rsidR="00124BEF" w:rsidRPr="007509E0" w:rsidRDefault="00124BEF" w:rsidP="00124BEF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（二）赛后事件数据</w:t>
      </w:r>
    </w:p>
    <w:p w14:paraId="4415FB91" w14:textId="77777777" w:rsidR="00124BEF" w:rsidRDefault="00124BEF" w:rsidP="00124BEF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以pdf</w:t>
      </w:r>
      <w:r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/excel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文档、数据接口或xml文件等形式提供赛后详细数据及报告。请在陈述方案中明确列举可提供的内容及形式。</w:t>
      </w:r>
    </w:p>
    <w:p w14:paraId="12D62D57" w14:textId="782B6673" w:rsidR="00124BEF" w:rsidRPr="00124BEF" w:rsidRDefault="00124BEF" w:rsidP="00F64A50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数据项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包括但不限于：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阵型、阵容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、出场时间、比分、进球者及进球时间、换人及换人时间、</w:t>
      </w:r>
      <w:proofErr w:type="gramStart"/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净比赛</w:t>
      </w:r>
      <w:proofErr w:type="gramEnd"/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时间、控球率、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lastRenderedPageBreak/>
        <w:t>越位、犯规、被犯规、黄牌、红牌、争抢、高空球争抢、失去球权次数、</w:t>
      </w:r>
      <w:proofErr w:type="gramStart"/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夺回</w:t>
      </w:r>
      <w:proofErr w:type="gramEnd"/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球权次数；射门、射正、点球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、攻入进攻三区次数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；触球、传球、传球成功率、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向前传球、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关键传球、助攻、传中、角球次数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、传球矩阵、分时段平均站位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；封堵、解围、拦截、抢断、扑救等。</w:t>
      </w:r>
      <w:r w:rsidRPr="007509E0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42C2C00E" w14:textId="6F14C227" w:rsidR="00124BEF" w:rsidRPr="00124BEF" w:rsidRDefault="00124BEF" w:rsidP="00124BEF">
      <w:pPr>
        <w:pStyle w:val="a30"/>
        <w:spacing w:before="0" w:beforeAutospacing="0" w:after="0" w:afterAutospacing="0" w:line="340" w:lineRule="atLeast"/>
        <w:ind w:firstLineChars="200" w:firstLine="640"/>
        <w:rPr>
          <w:rFonts w:ascii="仿宋" w:eastAsia="仿宋" w:hAnsi="仿宋" w:cstheme="minorBidi"/>
          <w:color w:val="000000"/>
          <w:kern w:val="2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</w:t>
      </w:r>
      <w:r w:rsidR="00F64A5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三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）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实时体能数据</w:t>
      </w:r>
    </w:p>
    <w:p w14:paraId="1B6A5CFA" w14:textId="335DFA64" w:rsidR="005C07C5" w:rsidRPr="007509E0" w:rsidRDefault="005C07C5" w:rsidP="00B24117">
      <w:pPr>
        <w:pStyle w:val="a3"/>
        <w:spacing w:before="0" w:beforeAutospacing="0" w:after="0" w:afterAutospacing="0" w:line="340" w:lineRule="atLeast"/>
        <w:ind w:firstLineChars="200" w:firstLine="640"/>
        <w:rPr>
          <w:rStyle w:val="a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实时体能数据项包括但不限于：</w:t>
      </w:r>
      <w:r w:rsidRPr="005C07C5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队伍平均速度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Pr="005C07C5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队伍移动距离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队伍热区图</w:t>
      </w:r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队伍跑动距离</w:t>
      </w:r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队伍冲刺距离</w:t>
      </w:r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运动员平均速度</w:t>
      </w:r>
      <w:bookmarkStart w:id="1" w:name="_GoBack"/>
      <w:bookmarkEnd w:id="1"/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运动员移动距离</w:t>
      </w:r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</w:t>
      </w:r>
      <w:r w:rsidR="00CA05EC" w:rsidRP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运动员冲刺数量</w:t>
      </w:r>
      <w:r w:rsidR="00CA05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等。</w:t>
      </w:r>
    </w:p>
    <w:p w14:paraId="1A9FF2D9" w14:textId="1E6CAD33" w:rsidR="00B24117" w:rsidRPr="007509E0" w:rsidRDefault="00B24117" w:rsidP="00B24117">
      <w:pPr>
        <w:pStyle w:val="a3"/>
        <w:spacing w:before="0" w:beforeAutospacing="0" w:after="0" w:afterAutospacing="0" w:line="3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数据提供时效</w:t>
      </w:r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要求:</w:t>
      </w:r>
      <w:proofErr w:type="gramStart"/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需比赛</w:t>
      </w:r>
      <w:proofErr w:type="gramEnd"/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期间实时提供给字幕制作团队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及主办方指定的其他用户</w:t>
      </w:r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以</w:t>
      </w:r>
      <w:r w:rsidR="006F68D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数据接口、公网或局域网数据库、授权数据网页刷新等方式提供</w:t>
      </w:r>
      <w:r w:rsidR="003222C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事件和体能</w:t>
      </w:r>
      <w:r w:rsidR="006F68D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数据，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数据接口形式为佳，事件发生到数据推送或抓取时间延迟不超过</w:t>
      </w:r>
      <w:r w:rsidR="00D71172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秒</w:t>
      </w:r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。</w:t>
      </w:r>
    </w:p>
    <w:p w14:paraId="38EFD720" w14:textId="0575B918" w:rsidR="001924E4" w:rsidRDefault="001924E4" w:rsidP="00B24117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</w:t>
      </w:r>
      <w:r w:rsidR="00F64A5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四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）赛后体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能数据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报告</w:t>
      </w:r>
    </w:p>
    <w:p w14:paraId="641CC243" w14:textId="77777777" w:rsidR="001924E4" w:rsidRPr="001924E4" w:rsidRDefault="001924E4" w:rsidP="00B24117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924E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球队/球员总跑动距离、高强度跑距离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及次数</w:t>
      </w:r>
      <w:r w:rsidRPr="001924E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、冲刺跑距离及次数。</w:t>
      </w:r>
    </w:p>
    <w:p w14:paraId="3E5563CD" w14:textId="77777777" w:rsidR="00B24117" w:rsidRPr="007509E0" w:rsidRDefault="00B24117" w:rsidP="00B24117">
      <w:pPr>
        <w:pStyle w:val="a30"/>
        <w:spacing w:before="0" w:beforeAutospacing="0" w:after="0" w:afterAutospacing="0" w:line="3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赛后数据提供时效要求：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单场比赛赛后</w:t>
      </w:r>
      <w:r w:rsidR="00641BBB"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24</w:t>
      </w:r>
      <w:r w:rsidR="00641BBB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小时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内提供</w:t>
      </w:r>
      <w:r w:rsidR="00641BBB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完整的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事件</w:t>
      </w:r>
      <w:r w:rsidR="00641BBB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、体能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数据</w:t>
      </w:r>
      <w:r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报告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。每轮统计数据、每轮排行榜每轮结束后</w:t>
      </w:r>
      <w:r w:rsidR="00641BBB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</w:t>
      </w:r>
      <w:r w:rsidRPr="007509E0"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4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小时内； VAR及裁判数据（如有）每场赛后2</w:t>
      </w:r>
      <w:r w:rsidR="00641BBB">
        <w:rPr>
          <w:rStyle w:val="a00"/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4</w:t>
      </w:r>
      <w:r w:rsidRPr="007509E0">
        <w:rPr>
          <w:rStyle w:val="a00"/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小时内。</w:t>
      </w:r>
    </w:p>
    <w:p w14:paraId="6CE272AE" w14:textId="77777777" w:rsidR="00B24117" w:rsidRPr="00D65221" w:rsidRDefault="00B24117" w:rsidP="00641BBB">
      <w:pPr>
        <w:pStyle w:val="a3"/>
        <w:spacing w:before="0" w:beforeAutospacing="0" w:after="0" w:afterAutospacing="0" w:line="340" w:lineRule="atLeast"/>
        <w:ind w:firstLineChars="200" w:firstLine="640"/>
        <w:rPr>
          <w:rStyle w:val="a00"/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 w:rsidRPr="00D65221">
        <w:rPr>
          <w:rStyle w:val="a00"/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三、其他需求</w:t>
      </w:r>
    </w:p>
    <w:bookmarkEnd w:id="0"/>
    <w:p w14:paraId="5046ED2A" w14:textId="77777777" w:rsidR="00124BEF" w:rsidRDefault="00B24117" w:rsidP="00124BEF">
      <w:pPr>
        <w:pStyle w:val="a30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7509E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lastRenderedPageBreak/>
        <w:t xml:space="preserve"> </w:t>
      </w:r>
      <w: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 xml:space="preserve">   </w:t>
      </w:r>
      <w:r w:rsidR="00124BEF"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="00124BEF">
        <w:rPr>
          <w:rStyle w:val="a00"/>
          <w:rFonts w:ascii="仿宋" w:eastAsia="仿宋" w:hAnsi="仿宋" w:hint="eastAsia"/>
          <w:color w:val="000000"/>
          <w:sz w:val="32"/>
          <w:szCs w:val="32"/>
        </w:rPr>
        <w:t>中英双语数据报告</w:t>
      </w:r>
    </w:p>
    <w:p w14:paraId="4C055613" w14:textId="77777777" w:rsidR="00124BEF" w:rsidRDefault="00124BEF" w:rsidP="00124BEF">
      <w:pPr>
        <w:pStyle w:val="a3"/>
        <w:spacing w:before="0" w:beforeAutospacing="0" w:after="0" w:afterAutospacing="0" w:line="340" w:lineRule="atLeast"/>
        <w:ind w:firstLine="567"/>
        <w:jc w:val="both"/>
      </w:pPr>
      <w:r>
        <w:rPr>
          <w:rFonts w:ascii="仿宋" w:eastAsia="仿宋" w:hAnsi="仿宋" w:hint="eastAsia"/>
          <w:color w:val="000000"/>
          <w:sz w:val="32"/>
          <w:szCs w:val="32"/>
        </w:rPr>
        <w:t>除上述涉及的数据报告外，可以按需提供详细的、包含数据和图表的单场、赛季的中英双语数据报告。</w:t>
      </w:r>
    </w:p>
    <w:p w14:paraId="03C3ED60" w14:textId="77777777" w:rsidR="00124BEF" w:rsidRDefault="00124BEF" w:rsidP="00124BEF">
      <w:pPr>
        <w:pStyle w:val="a30"/>
        <w:spacing w:before="0" w:beforeAutospacing="0" w:after="0" w:afterAutospacing="0" w:line="3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>
        <w:rPr>
          <w:rStyle w:val="a00"/>
          <w:rFonts w:ascii="仿宋" w:eastAsia="仿宋" w:hAnsi="仿宋" w:hint="eastAsia"/>
          <w:bCs/>
          <w:color w:val="000000"/>
          <w:sz w:val="32"/>
          <w:szCs w:val="32"/>
        </w:rPr>
        <w:t>裁判数据需求</w:t>
      </w:r>
    </w:p>
    <w:p w14:paraId="0E762085" w14:textId="77777777" w:rsidR="00124BEF" w:rsidRDefault="00124BEF" w:rsidP="00124BEF">
      <w:pPr>
        <w:pStyle w:val="a3"/>
        <w:spacing w:before="0" w:beforeAutospacing="0" w:after="0" w:afterAutospacing="0" w:line="340" w:lineRule="atLeast"/>
        <w:ind w:firstLine="567"/>
        <w:jc w:val="both"/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待确定合作单位后与裁判管理部门具体沟通。</w:t>
      </w:r>
    </w:p>
    <w:p w14:paraId="64CA3AF9" w14:textId="77777777" w:rsidR="00124BEF" w:rsidRDefault="00124BEF" w:rsidP="00124BEF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firstLine="567"/>
        <w:jc w:val="both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国家队</w:t>
      </w:r>
      <w:r w:rsidRPr="00B53803">
        <w:rPr>
          <w:rFonts w:ascii="仿宋" w:eastAsia="仿宋" w:hAnsi="仿宋" w:cs="仿宋" w:hint="eastAsia"/>
          <w:sz w:val="32"/>
          <w:szCs w:val="32"/>
          <w:lang w:eastAsia="zh-Hans"/>
        </w:rPr>
        <w:t>数据需求</w:t>
      </w:r>
    </w:p>
    <w:p w14:paraId="3D454630" w14:textId="77777777" w:rsidR="00124BEF" w:rsidRPr="00B53803" w:rsidRDefault="00124BEF" w:rsidP="00124BEF">
      <w:pPr>
        <w:pStyle w:val="a3"/>
        <w:spacing w:before="0" w:beforeAutospacing="0" w:after="0" w:afterAutospacing="0" w:line="340" w:lineRule="atLeast"/>
        <w:ind w:firstLine="567"/>
        <w:jc w:val="both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待确定合作单位后与</w:t>
      </w:r>
      <w:r>
        <w:rPr>
          <w:rFonts w:ascii="仿宋" w:eastAsia="仿宋" w:hAnsi="仿宋" w:hint="eastAsia"/>
          <w:color w:val="000000"/>
          <w:sz w:val="32"/>
          <w:szCs w:val="32"/>
          <w:lang w:eastAsia="zh-Hans"/>
        </w:rPr>
        <w:t>国家队</w:t>
      </w:r>
      <w:r>
        <w:rPr>
          <w:rFonts w:ascii="仿宋" w:eastAsia="仿宋" w:hAnsi="仿宋" w:hint="eastAsia"/>
          <w:color w:val="000000"/>
          <w:sz w:val="32"/>
          <w:szCs w:val="32"/>
        </w:rPr>
        <w:t>管理部具体沟通</w:t>
      </w:r>
      <w:r>
        <w:rPr>
          <w:rFonts w:ascii="仿宋" w:eastAsia="仿宋" w:hAnsi="仿宋" w:hint="eastAsia"/>
          <w:color w:val="000000"/>
          <w:sz w:val="32"/>
          <w:szCs w:val="32"/>
          <w:lang w:eastAsia="zh-Hans"/>
        </w:rPr>
        <w:t>需求细节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6B65BFA1" w14:textId="657EE5E8" w:rsidR="00124BEF" w:rsidRPr="00124BEF" w:rsidRDefault="00124BEF" w:rsidP="00124BEF">
      <w:pPr>
        <w:pStyle w:val="a30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14:paraId="43AEA623" w14:textId="77777777" w:rsidR="00B51309" w:rsidRPr="00B24117" w:rsidRDefault="00B51309"/>
    <w:sectPr w:rsidR="00B51309" w:rsidRPr="00B2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C5C6" w14:textId="77777777" w:rsidR="00DA381C" w:rsidRDefault="00DA381C" w:rsidP="001924E4">
      <w:r>
        <w:separator/>
      </w:r>
    </w:p>
  </w:endnote>
  <w:endnote w:type="continuationSeparator" w:id="0">
    <w:p w14:paraId="579A10AC" w14:textId="77777777" w:rsidR="00DA381C" w:rsidRDefault="00DA381C" w:rsidP="001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6BDC" w14:textId="77777777" w:rsidR="00DA381C" w:rsidRDefault="00DA381C" w:rsidP="001924E4">
      <w:r>
        <w:separator/>
      </w:r>
    </w:p>
  </w:footnote>
  <w:footnote w:type="continuationSeparator" w:id="0">
    <w:p w14:paraId="51F1E5C3" w14:textId="77777777" w:rsidR="00DA381C" w:rsidRDefault="00DA381C" w:rsidP="0019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0140"/>
    <w:multiLevelType w:val="singleLevel"/>
    <w:tmpl w:val="0876014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17"/>
    <w:rsid w:val="00122CD2"/>
    <w:rsid w:val="00124BEF"/>
    <w:rsid w:val="001924E4"/>
    <w:rsid w:val="001D181C"/>
    <w:rsid w:val="003222CB"/>
    <w:rsid w:val="003455C0"/>
    <w:rsid w:val="0040431E"/>
    <w:rsid w:val="00405AEC"/>
    <w:rsid w:val="0045605A"/>
    <w:rsid w:val="005C07C5"/>
    <w:rsid w:val="005F1D34"/>
    <w:rsid w:val="00641BBB"/>
    <w:rsid w:val="006478E5"/>
    <w:rsid w:val="006F68D4"/>
    <w:rsid w:val="00815DE1"/>
    <w:rsid w:val="009C4A01"/>
    <w:rsid w:val="00B24117"/>
    <w:rsid w:val="00B51309"/>
    <w:rsid w:val="00CA05EC"/>
    <w:rsid w:val="00D20E11"/>
    <w:rsid w:val="00D65221"/>
    <w:rsid w:val="00D71172"/>
    <w:rsid w:val="00D94B30"/>
    <w:rsid w:val="00DA381C"/>
    <w:rsid w:val="00DC5FAA"/>
    <w:rsid w:val="00F14AE5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28DA"/>
  <w15:chartTrackingRefBased/>
  <w15:docId w15:val="{020F66D3-B6A5-48D4-B28D-4076682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4117"/>
    <w:pPr>
      <w:widowControl w:val="0"/>
      <w:jc w:val="both"/>
    </w:pPr>
    <w:rPr>
      <w:rFonts w:ascii="Times New Roman" w:eastAsia="宋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241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B24117"/>
  </w:style>
  <w:style w:type="paragraph" w:customStyle="1" w:styleId="a30">
    <w:name w:val="a3"/>
    <w:basedOn w:val="a"/>
    <w:rsid w:val="00B241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24E4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24E4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78E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478E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478E5"/>
    <w:rPr>
      <w:rFonts w:ascii="Times New Roman" w:eastAsia="宋体" w:hAnsi="Times New Roman"/>
      <w:sz w:val="3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78E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478E5"/>
    <w:rPr>
      <w:rFonts w:ascii="Times New Roman" w:eastAsia="宋体" w:hAnsi="Times New Roman"/>
      <w:b/>
      <w:bCs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6478E5"/>
    <w:rPr>
      <w:rFonts w:ascii="宋体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478E5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Li</dc:creator>
  <cp:keywords/>
  <dc:description/>
  <cp:lastModifiedBy>李贤平</cp:lastModifiedBy>
  <cp:revision>14</cp:revision>
  <cp:lastPrinted>2023-05-09T07:26:00Z</cp:lastPrinted>
  <dcterms:created xsi:type="dcterms:W3CDTF">2023-05-06T02:41:00Z</dcterms:created>
  <dcterms:modified xsi:type="dcterms:W3CDTF">2023-05-12T12:00:00Z</dcterms:modified>
</cp:coreProperties>
</file>