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仿宋_GBK"/>
          <w:sz w:val="32"/>
          <w:szCs w:val="32"/>
          <w:lang w:val="en-AU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ascii="黑体" w:hAnsi="黑体" w:eastAsia="黑体" w:cs="方正仿宋_GBK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仿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仿宋_GBK"/>
          <w:sz w:val="44"/>
          <w:szCs w:val="44"/>
        </w:rPr>
        <w:t>比赛体育场及训练场的其他要求</w:t>
      </w:r>
    </w:p>
    <w:tbl>
      <w:tblPr>
        <w:tblStyle w:val="2"/>
        <w:tblW w:w="15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7121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7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sz w:val="32"/>
                <w:szCs w:val="32"/>
              </w:rPr>
            </w:pPr>
            <w:r>
              <w:rPr>
                <w:rFonts w:hint="eastAsia" w:ascii="黑体" w:hAnsi="黑体" w:eastAsia="黑体" w:cs="方正仿宋_GBK"/>
                <w:sz w:val="32"/>
                <w:szCs w:val="32"/>
              </w:rPr>
              <w:t>比赛窗口</w:t>
            </w:r>
          </w:p>
        </w:tc>
        <w:tc>
          <w:tcPr>
            <w:tcW w:w="712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sz w:val="32"/>
                <w:szCs w:val="32"/>
                <w:lang w:val="en-AU"/>
              </w:rPr>
            </w:pPr>
            <w:r>
              <w:rPr>
                <w:rFonts w:hint="eastAsia" w:ascii="黑体" w:hAnsi="黑体" w:eastAsia="黑体" w:cs="方正仿宋_GBK"/>
                <w:sz w:val="32"/>
                <w:szCs w:val="32"/>
                <w:lang w:val="en-AU"/>
              </w:rPr>
              <w:t>比赛体育场</w:t>
            </w:r>
          </w:p>
        </w:tc>
        <w:tc>
          <w:tcPr>
            <w:tcW w:w="563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sz w:val="32"/>
                <w:szCs w:val="32"/>
                <w:lang w:val="en-AU"/>
              </w:rPr>
            </w:pPr>
            <w:r>
              <w:rPr>
                <w:rFonts w:hint="eastAsia" w:ascii="黑体" w:hAnsi="黑体" w:eastAsia="黑体" w:cs="方正仿宋_GBK"/>
                <w:sz w:val="32"/>
                <w:szCs w:val="32"/>
                <w:lang w:val="en-AU"/>
              </w:rPr>
              <w:t>训练场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  <w:jc w:val="center"/>
        </w:trPr>
        <w:tc>
          <w:tcPr>
            <w:tcW w:w="27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方正仿宋_GBK"/>
                <w:sz w:val="32"/>
                <w:szCs w:val="32"/>
              </w:rPr>
            </w:pPr>
            <w:r>
              <w:rPr>
                <w:rFonts w:ascii="仿宋" w:hAnsi="仿宋" w:eastAsia="仿宋" w:cs="方正仿宋_GBK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月2</w:t>
            </w:r>
            <w:r>
              <w:rPr>
                <w:rFonts w:ascii="仿宋" w:hAnsi="仿宋" w:eastAsia="仿宋" w:cs="方正仿宋_GBK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日至1</w:t>
            </w:r>
            <w:r>
              <w:rPr>
                <w:rFonts w:ascii="仿宋" w:hAnsi="仿宋" w:eastAsia="仿宋" w:cs="方正仿宋_GBK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月</w:t>
            </w:r>
            <w:r>
              <w:rPr>
                <w:rFonts w:ascii="仿宋" w:hAnsi="仿宋" w:eastAsia="仿宋" w:cs="方正仿宋_GBK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日</w:t>
            </w:r>
          </w:p>
        </w:tc>
        <w:tc>
          <w:tcPr>
            <w:tcW w:w="7121" w:type="dxa"/>
            <w:shd w:val="clear" w:color="auto" w:fill="auto"/>
            <w:vAlign w:val="center"/>
          </w:tcPr>
          <w:p>
            <w:pPr>
              <w:spacing w:line="588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·至少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1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座比赛体育场，天然草坪，场地尺寸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10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5米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X 68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米。</w:t>
            </w:r>
          </w:p>
          <w:p>
            <w:pPr>
              <w:spacing w:line="588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·固定看台，固定座席不少于3万个，单人座椅并有编号。</w:t>
            </w:r>
          </w:p>
          <w:p>
            <w:pPr>
              <w:spacing w:line="588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·功能房，满足竞赛、媒体、电视和市场活动使用。</w:t>
            </w:r>
          </w:p>
          <w:p>
            <w:pPr>
              <w:spacing w:line="588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足够的停车位，周边公共交通乘坐便利。</w:t>
            </w:r>
          </w:p>
          <w:p>
            <w:pPr>
              <w:rPr>
                <w:rFonts w:ascii="仿宋" w:hAnsi="仿宋" w:eastAsia="仿宋" w:cs="方正仿宋_GBK"/>
                <w:sz w:val="28"/>
                <w:szCs w:val="28"/>
                <w:lang w:val="en-AU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照明应符合《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AFC Stadium Lighting Guidelines 2018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》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AFC Lighting Category 5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的要求。</w:t>
            </w:r>
          </w:p>
          <w:p>
            <w:pPr>
              <w:spacing w:line="588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·至少2个可移动球门。</w:t>
            </w:r>
          </w:p>
        </w:tc>
        <w:tc>
          <w:tcPr>
            <w:tcW w:w="563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·至少</w:t>
            </w:r>
            <w:r>
              <w:rPr>
                <w:rFonts w:ascii="仿宋" w:hAnsi="仿宋" w:eastAsia="仿宋" w:cs="方正仿宋_GBK"/>
                <w:sz w:val="28"/>
                <w:szCs w:val="28"/>
                <w:lang w:val="en-AU"/>
              </w:rPr>
              <w:t>2</w:t>
            </w: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块训练场。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sz w:val="28"/>
                <w:szCs w:val="28"/>
                <w:lang w:val="en-AU"/>
              </w:rPr>
              <w:t>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照明应符合《体育场馆照明设计及检测标准》JGJ 153-2016规定的照明等级Ⅲ级的规定。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训练场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应设有安保和安检措施，并可做到完全封闭。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每块训练场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至少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个可移动球门。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yNzFiN2E1NjA0NTNiNzgwZjI4ZTUxODFmZGM3Y2MifQ=="/>
  </w:docVars>
  <w:rsids>
    <w:rsidRoot w:val="00DF732B"/>
    <w:rsid w:val="0014707B"/>
    <w:rsid w:val="00DF732B"/>
    <w:rsid w:val="1AA16B26"/>
    <w:rsid w:val="302067FC"/>
    <w:rsid w:val="349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317</Characters>
  <Lines>2</Lines>
  <Paragraphs>1</Paragraphs>
  <TotalTime>5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2023-06-29T09:50:00Z</dcterms:created>
  <dc:creator>陈泽宇</dc:creator>
  <cp:lastModifiedBy>Mr.Sandman  </cp:lastModifiedBy>
  <dcterms:modified xsi:type="dcterms:W3CDTF">2023-09-06T06:19:06Z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64FC01D79326404B81C7D247FD7D7C27_13</vt:lpwstr>
  </property>
</Properties>
</file>