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DB29" w14:textId="3608A818" w:rsidR="003A11DA" w:rsidRPr="00362BBA" w:rsidRDefault="00362BBA" w:rsidP="00362BBA">
      <w:pPr>
        <w:jc w:val="center"/>
        <w:rPr>
          <w:rFonts w:ascii="宋体" w:eastAsia="宋体" w:hAnsi="宋体"/>
          <w:b/>
          <w:bCs/>
          <w:sz w:val="36"/>
          <w:szCs w:val="40"/>
        </w:rPr>
      </w:pPr>
      <w:r w:rsidRPr="00362BBA">
        <w:rPr>
          <w:rFonts w:ascii="宋体" w:eastAsia="宋体" w:hAnsi="宋体" w:hint="eastAsia"/>
          <w:b/>
          <w:bCs/>
          <w:sz w:val="36"/>
          <w:szCs w:val="40"/>
        </w:rPr>
        <w:t>中国足球协会青少年</w:t>
      </w:r>
      <w:r w:rsidR="00FF1851">
        <w:rPr>
          <w:rFonts w:ascii="宋体" w:eastAsia="宋体" w:hAnsi="宋体" w:hint="eastAsia"/>
          <w:b/>
          <w:bCs/>
          <w:sz w:val="36"/>
          <w:szCs w:val="40"/>
        </w:rPr>
        <w:t>女足</w:t>
      </w:r>
      <w:r w:rsidRPr="00362BBA">
        <w:rPr>
          <w:rFonts w:ascii="宋体" w:eastAsia="宋体" w:hAnsi="宋体" w:hint="eastAsia"/>
          <w:b/>
          <w:bCs/>
          <w:sz w:val="36"/>
          <w:szCs w:val="40"/>
        </w:rPr>
        <w:t>训练中心</w:t>
      </w:r>
    </w:p>
    <w:p w14:paraId="600BE12D" w14:textId="417F8E9B" w:rsidR="00362BBA" w:rsidRDefault="00B44475" w:rsidP="00362BBA">
      <w:pPr>
        <w:jc w:val="center"/>
        <w:rPr>
          <w:rFonts w:ascii="宋体" w:eastAsia="宋体" w:hAnsi="宋体"/>
          <w:b/>
          <w:bCs/>
          <w:sz w:val="36"/>
          <w:szCs w:val="40"/>
        </w:rPr>
      </w:pPr>
      <w:r>
        <w:rPr>
          <w:rFonts w:ascii="宋体" w:eastAsia="宋体" w:hAnsi="宋体" w:hint="eastAsia"/>
          <w:b/>
          <w:bCs/>
          <w:sz w:val="36"/>
          <w:szCs w:val="40"/>
        </w:rPr>
        <w:t>遴选标准</w:t>
      </w:r>
      <w:r w:rsidR="00362BBA" w:rsidRPr="00362BBA">
        <w:rPr>
          <w:rFonts w:ascii="宋体" w:eastAsia="宋体" w:hAnsi="宋体" w:hint="eastAsia"/>
          <w:b/>
          <w:bCs/>
          <w:sz w:val="36"/>
          <w:szCs w:val="40"/>
        </w:rPr>
        <w:t>（试行）</w:t>
      </w:r>
    </w:p>
    <w:p w14:paraId="6F0A8820" w14:textId="77777777" w:rsidR="00362BBA" w:rsidRDefault="00362BBA" w:rsidP="00362BBA">
      <w:pPr>
        <w:jc w:val="center"/>
        <w:rPr>
          <w:rFonts w:ascii="宋体" w:eastAsia="宋体" w:hAnsi="宋体"/>
          <w:b/>
          <w:bCs/>
          <w:sz w:val="36"/>
          <w:szCs w:val="40"/>
        </w:rPr>
      </w:pPr>
    </w:p>
    <w:p w14:paraId="0038F760" w14:textId="2266BF7D" w:rsidR="00362BBA" w:rsidRPr="00362BBA" w:rsidRDefault="00362BBA" w:rsidP="00362BB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62BBA">
        <w:rPr>
          <w:rFonts w:ascii="黑体" w:eastAsia="黑体" w:hAnsi="黑体" w:hint="eastAsia"/>
          <w:sz w:val="32"/>
          <w:szCs w:val="36"/>
        </w:rPr>
        <w:t>第一条</w:t>
      </w:r>
      <w:r>
        <w:rPr>
          <w:rFonts w:ascii="仿宋" w:eastAsia="仿宋" w:hAnsi="仿宋" w:hint="eastAsia"/>
          <w:sz w:val="32"/>
          <w:szCs w:val="36"/>
        </w:rPr>
        <w:t xml:space="preserve"> </w:t>
      </w:r>
      <w:r w:rsidRPr="00362BBA">
        <w:rPr>
          <w:rFonts w:ascii="仿宋" w:eastAsia="仿宋" w:hAnsi="仿宋" w:hint="eastAsia"/>
          <w:sz w:val="32"/>
          <w:szCs w:val="36"/>
        </w:rPr>
        <w:t>为尽快建成新时代中国特色女足青少年训练体系，推进青少年</w:t>
      </w:r>
      <w:r w:rsidR="00FF1851">
        <w:rPr>
          <w:rFonts w:ascii="仿宋" w:eastAsia="仿宋" w:hAnsi="仿宋" w:hint="eastAsia"/>
          <w:sz w:val="32"/>
          <w:szCs w:val="36"/>
        </w:rPr>
        <w:t>女足</w:t>
      </w:r>
      <w:r w:rsidRPr="00362BBA">
        <w:rPr>
          <w:rFonts w:ascii="仿宋" w:eastAsia="仿宋" w:hAnsi="仿宋" w:hint="eastAsia"/>
          <w:sz w:val="32"/>
          <w:szCs w:val="36"/>
        </w:rPr>
        <w:t>训练中心（以下简称“女足青训中心”）的建设和管理，规范申请条件和评估指标，鼓励争先创优，特制定本办法。</w:t>
      </w:r>
    </w:p>
    <w:p w14:paraId="772BBD1B" w14:textId="26B5C838" w:rsidR="00362BBA" w:rsidRDefault="00362BBA" w:rsidP="00362BB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62BBA">
        <w:rPr>
          <w:rFonts w:ascii="黑体" w:eastAsia="黑体" w:hAnsi="黑体" w:hint="eastAsia"/>
          <w:sz w:val="32"/>
          <w:szCs w:val="36"/>
        </w:rPr>
        <w:t>第二条</w:t>
      </w:r>
      <w:r>
        <w:rPr>
          <w:rFonts w:ascii="黑体" w:eastAsia="黑体" w:hAnsi="黑体"/>
          <w:sz w:val="32"/>
          <w:szCs w:val="36"/>
        </w:rPr>
        <w:t xml:space="preserve"> </w:t>
      </w:r>
      <w:r>
        <w:rPr>
          <w:rFonts w:ascii="仿宋" w:eastAsia="仿宋" w:hAnsi="仿宋" w:hint="eastAsia"/>
          <w:sz w:val="32"/>
          <w:szCs w:val="36"/>
        </w:rPr>
        <w:t>本办法所称女足青训中心，</w:t>
      </w:r>
      <w:r w:rsidRPr="00362BBA">
        <w:rPr>
          <w:rFonts w:ascii="仿宋" w:eastAsia="仿宋" w:hAnsi="仿宋" w:hint="eastAsia"/>
          <w:sz w:val="32"/>
          <w:szCs w:val="36"/>
        </w:rPr>
        <w:t>是组织青少年女足运动员选拔、训练、比赛、培训等活动，集竞赛、训练、科医、教育等于一体的青少年培养单位。</w:t>
      </w:r>
    </w:p>
    <w:p w14:paraId="308535C4" w14:textId="5E300665" w:rsidR="00362BBA" w:rsidRPr="00362BBA" w:rsidRDefault="00362BBA" w:rsidP="00362BB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62BBA">
        <w:rPr>
          <w:rFonts w:ascii="黑体" w:eastAsia="黑体" w:hAnsi="黑体" w:hint="eastAsia"/>
          <w:sz w:val="32"/>
          <w:szCs w:val="36"/>
        </w:rPr>
        <w:t>第三条</w:t>
      </w:r>
      <w:r w:rsidRPr="00362BBA">
        <w:rPr>
          <w:rFonts w:ascii="仿宋" w:eastAsia="仿宋" w:hAnsi="仿宋"/>
          <w:sz w:val="32"/>
          <w:szCs w:val="36"/>
        </w:rPr>
        <w:tab/>
        <w:t>中国足球协会（以下简称“中国足协”）对全国女足青训中心实行申报、审核和评估的管理制度</w:t>
      </w:r>
      <w:r w:rsidR="003839A4">
        <w:rPr>
          <w:rFonts w:ascii="仿宋" w:eastAsia="仿宋" w:hAnsi="仿宋" w:hint="eastAsia"/>
          <w:sz w:val="32"/>
          <w:szCs w:val="36"/>
        </w:rPr>
        <w:t>；相关</w:t>
      </w:r>
      <w:r w:rsidR="003839A4" w:rsidRPr="003B3621">
        <w:rPr>
          <w:rFonts w:ascii="仿宋" w:eastAsia="仿宋" w:hAnsi="仿宋"/>
          <w:sz w:val="32"/>
          <w:szCs w:val="36"/>
        </w:rPr>
        <w:t>结果每年向社会公布，接受社会监督。</w:t>
      </w:r>
    </w:p>
    <w:p w14:paraId="069799EC" w14:textId="24E2B607" w:rsidR="00362BBA" w:rsidRDefault="00362BBA" w:rsidP="00362BB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62BBA">
        <w:rPr>
          <w:rFonts w:ascii="黑体" w:eastAsia="黑体" w:hAnsi="黑体" w:hint="eastAsia"/>
          <w:sz w:val="32"/>
          <w:szCs w:val="36"/>
        </w:rPr>
        <w:t>第四条</w:t>
      </w:r>
      <w:r w:rsidRPr="00362BBA">
        <w:rPr>
          <w:rFonts w:ascii="黑体" w:eastAsia="黑体" w:hAnsi="黑体"/>
          <w:sz w:val="32"/>
          <w:szCs w:val="36"/>
        </w:rPr>
        <w:tab/>
      </w:r>
      <w:r w:rsidRPr="00362BBA">
        <w:rPr>
          <w:rFonts w:ascii="仿宋" w:eastAsia="仿宋" w:hAnsi="仿宋"/>
          <w:sz w:val="32"/>
          <w:szCs w:val="36"/>
        </w:rPr>
        <w:t>中国足协会员协会及其下属会员</w:t>
      </w:r>
      <w:r w:rsidR="00D5383C">
        <w:rPr>
          <w:rFonts w:ascii="仿宋" w:eastAsia="仿宋" w:hAnsi="仿宋" w:hint="eastAsia"/>
          <w:sz w:val="32"/>
          <w:szCs w:val="36"/>
        </w:rPr>
        <w:t>可以提出申请</w:t>
      </w:r>
      <w:r w:rsidRPr="00362BBA">
        <w:rPr>
          <w:rFonts w:ascii="仿宋" w:eastAsia="仿宋" w:hAnsi="仿宋"/>
          <w:sz w:val="32"/>
          <w:szCs w:val="36"/>
        </w:rPr>
        <w:t>。</w:t>
      </w:r>
    </w:p>
    <w:p w14:paraId="54A693F4" w14:textId="77777777" w:rsidR="00362BBA" w:rsidRPr="00362BBA" w:rsidRDefault="00362BBA" w:rsidP="00362BB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62BBA">
        <w:rPr>
          <w:rFonts w:ascii="黑体" w:eastAsia="黑体" w:hAnsi="黑体" w:hint="eastAsia"/>
          <w:sz w:val="32"/>
          <w:szCs w:val="36"/>
        </w:rPr>
        <w:t>第五条</w:t>
      </w:r>
      <w:r w:rsidRPr="00362BBA">
        <w:rPr>
          <w:rFonts w:ascii="仿宋" w:eastAsia="仿宋" w:hAnsi="仿宋"/>
          <w:sz w:val="32"/>
          <w:szCs w:val="36"/>
        </w:rPr>
        <w:tab/>
        <w:t>申报单位应当符合以下条件：</w:t>
      </w:r>
    </w:p>
    <w:p w14:paraId="7166E538" w14:textId="77777777" w:rsidR="006863BE" w:rsidRDefault="00362BBA" w:rsidP="006863BE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62BBA">
        <w:rPr>
          <w:rFonts w:ascii="仿宋" w:eastAsia="仿宋" w:hAnsi="仿宋" w:hint="eastAsia"/>
          <w:sz w:val="32"/>
          <w:szCs w:val="36"/>
        </w:rPr>
        <w:t>（一）自有或所属协会具有中国足协会员资格，且不在处</w:t>
      </w:r>
      <w:r w:rsidRPr="00362BBA">
        <w:rPr>
          <w:rFonts w:ascii="仿宋" w:eastAsia="仿宋" w:hAnsi="仿宋"/>
          <w:sz w:val="32"/>
          <w:szCs w:val="36"/>
        </w:rPr>
        <w:t>罚期内；</w:t>
      </w:r>
    </w:p>
    <w:p w14:paraId="1B6F7C0E" w14:textId="5DD28C8D" w:rsidR="00362BBA" w:rsidRPr="00362BBA" w:rsidRDefault="006863BE" w:rsidP="006863BE">
      <w:pPr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（二）</w:t>
      </w:r>
      <w:r w:rsidR="00362BBA" w:rsidRPr="00362BBA">
        <w:rPr>
          <w:rFonts w:ascii="仿宋" w:eastAsia="仿宋" w:hAnsi="仿宋" w:hint="eastAsia"/>
          <w:sz w:val="32"/>
          <w:szCs w:val="36"/>
        </w:rPr>
        <w:t>获得所在地体育行业主管部门的批准同意；</w:t>
      </w:r>
    </w:p>
    <w:p w14:paraId="1EF6F244" w14:textId="77777777" w:rsidR="00362BBA" w:rsidRPr="00362BBA" w:rsidRDefault="00362BBA" w:rsidP="00362BB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62BBA">
        <w:rPr>
          <w:rFonts w:ascii="仿宋" w:eastAsia="仿宋" w:hAnsi="仿宋" w:hint="eastAsia"/>
          <w:sz w:val="32"/>
          <w:szCs w:val="36"/>
        </w:rPr>
        <w:t>（三）获得所在地教育主管部门的支持；</w:t>
      </w:r>
    </w:p>
    <w:p w14:paraId="2D6C2002" w14:textId="76CC348C" w:rsidR="00362BBA" w:rsidRDefault="00D96489" w:rsidP="00362BBA">
      <w:pPr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（四）中国足球协</w:t>
      </w:r>
      <w:r w:rsidR="00362BBA" w:rsidRPr="00362BBA">
        <w:rPr>
          <w:rFonts w:ascii="仿宋" w:eastAsia="仿宋" w:hAnsi="仿宋" w:hint="eastAsia"/>
          <w:sz w:val="32"/>
          <w:szCs w:val="36"/>
        </w:rPr>
        <w:t>会</w:t>
      </w:r>
      <w:r w:rsidR="006863BE">
        <w:rPr>
          <w:rFonts w:ascii="仿宋" w:eastAsia="仿宋" w:hAnsi="仿宋" w:hint="eastAsia"/>
          <w:sz w:val="32"/>
          <w:szCs w:val="36"/>
        </w:rPr>
        <w:t>会员协会</w:t>
      </w:r>
      <w:r w:rsidR="00402ED9">
        <w:rPr>
          <w:rFonts w:ascii="仿宋" w:eastAsia="仿宋" w:hAnsi="仿宋" w:hint="eastAsia"/>
          <w:sz w:val="32"/>
          <w:szCs w:val="36"/>
        </w:rPr>
        <w:t>的</w:t>
      </w:r>
      <w:r w:rsidR="00362BBA" w:rsidRPr="00362BBA">
        <w:rPr>
          <w:rFonts w:ascii="仿宋" w:eastAsia="仿宋" w:hAnsi="仿宋" w:hint="eastAsia"/>
          <w:sz w:val="32"/>
          <w:szCs w:val="36"/>
        </w:rPr>
        <w:t>下属会员提出申报时，还应当获得</w:t>
      </w:r>
      <w:r w:rsidR="00D5383C">
        <w:rPr>
          <w:rFonts w:ascii="仿宋" w:eastAsia="仿宋" w:hAnsi="仿宋" w:hint="eastAsia"/>
          <w:sz w:val="32"/>
          <w:szCs w:val="36"/>
        </w:rPr>
        <w:t>上级</w:t>
      </w:r>
      <w:r w:rsidR="00362BBA" w:rsidRPr="00362BBA">
        <w:rPr>
          <w:rFonts w:ascii="仿宋" w:eastAsia="仿宋" w:hAnsi="仿宋" w:hint="eastAsia"/>
          <w:sz w:val="32"/>
          <w:szCs w:val="36"/>
        </w:rPr>
        <w:t>会员协会的批准同意。</w:t>
      </w:r>
    </w:p>
    <w:p w14:paraId="529741A8" w14:textId="51FE733E" w:rsidR="00560877" w:rsidRDefault="00560877" w:rsidP="00560877">
      <w:pPr>
        <w:ind w:left="640"/>
        <w:rPr>
          <w:rFonts w:ascii="仿宋" w:eastAsia="仿宋" w:hAnsi="仿宋"/>
          <w:sz w:val="32"/>
          <w:szCs w:val="36"/>
        </w:rPr>
      </w:pPr>
      <w:r w:rsidRPr="00AB13B8">
        <w:rPr>
          <w:rFonts w:ascii="黑体" w:eastAsia="黑体" w:hAnsi="黑体" w:hint="eastAsia"/>
          <w:sz w:val="32"/>
          <w:szCs w:val="36"/>
        </w:rPr>
        <w:t>第</w:t>
      </w:r>
      <w:r>
        <w:rPr>
          <w:rFonts w:ascii="黑体" w:eastAsia="黑体" w:hAnsi="黑体" w:hint="eastAsia"/>
          <w:sz w:val="32"/>
          <w:szCs w:val="36"/>
        </w:rPr>
        <w:t>六</w:t>
      </w:r>
      <w:r w:rsidRPr="00AB13B8">
        <w:rPr>
          <w:rFonts w:ascii="黑体" w:eastAsia="黑体" w:hAnsi="黑体" w:hint="eastAsia"/>
          <w:sz w:val="32"/>
          <w:szCs w:val="36"/>
        </w:rPr>
        <w:t>条</w:t>
      </w:r>
      <w:r>
        <w:rPr>
          <w:rFonts w:ascii="仿宋" w:eastAsia="仿宋" w:hAnsi="仿宋" w:hint="eastAsia"/>
          <w:sz w:val="32"/>
          <w:szCs w:val="36"/>
        </w:rPr>
        <w:t xml:space="preserve"> 申报单位的管理工作应当符合以下条件：</w:t>
      </w:r>
    </w:p>
    <w:p w14:paraId="0FBEB87B" w14:textId="0FE83DB1" w:rsidR="00560877" w:rsidRDefault="00560877" w:rsidP="00560877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lastRenderedPageBreak/>
        <w:t>（一）具有</w:t>
      </w:r>
      <w:r w:rsidR="00FF2587">
        <w:rPr>
          <w:rFonts w:ascii="仿宋" w:eastAsia="仿宋" w:hAnsi="仿宋" w:hint="eastAsia"/>
          <w:sz w:val="32"/>
          <w:szCs w:val="36"/>
        </w:rPr>
        <w:t>行之有效</w:t>
      </w:r>
      <w:r>
        <w:rPr>
          <w:rFonts w:ascii="仿宋" w:eastAsia="仿宋" w:hAnsi="仿宋" w:hint="eastAsia"/>
          <w:sz w:val="32"/>
          <w:szCs w:val="36"/>
        </w:rPr>
        <w:t>的发展方案；</w:t>
      </w:r>
    </w:p>
    <w:p w14:paraId="22B7F01F" w14:textId="77777777" w:rsidR="00560877" w:rsidRDefault="00560877" w:rsidP="00560877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（二）具有明确且可持续的经费来源；</w:t>
      </w:r>
    </w:p>
    <w:p w14:paraId="058399E6" w14:textId="77777777" w:rsidR="00560877" w:rsidRDefault="00560877" w:rsidP="00560877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（三）具有明确的人员架构和岗位职责；</w:t>
      </w:r>
    </w:p>
    <w:p w14:paraId="24B3CEB8" w14:textId="70115227" w:rsidR="00560877" w:rsidRPr="003B3621" w:rsidRDefault="00560877" w:rsidP="00560877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B3621">
        <w:rPr>
          <w:rFonts w:ascii="仿宋" w:eastAsia="仿宋" w:hAnsi="仿宋" w:hint="eastAsia"/>
          <w:sz w:val="32"/>
          <w:szCs w:val="36"/>
        </w:rPr>
        <w:t>（</w:t>
      </w:r>
      <w:r>
        <w:rPr>
          <w:rFonts w:ascii="仿宋" w:eastAsia="仿宋" w:hAnsi="仿宋" w:hint="eastAsia"/>
          <w:sz w:val="32"/>
          <w:szCs w:val="36"/>
        </w:rPr>
        <w:t>四</w:t>
      </w:r>
      <w:r w:rsidRPr="003B3621">
        <w:rPr>
          <w:rFonts w:ascii="仿宋" w:eastAsia="仿宋" w:hAnsi="仿宋" w:hint="eastAsia"/>
          <w:sz w:val="32"/>
          <w:szCs w:val="36"/>
        </w:rPr>
        <w:t>）具有</w:t>
      </w:r>
      <w:r>
        <w:rPr>
          <w:rFonts w:ascii="仿宋" w:eastAsia="仿宋" w:hAnsi="仿宋" w:hint="eastAsia"/>
          <w:sz w:val="32"/>
          <w:szCs w:val="36"/>
        </w:rPr>
        <w:t>完善</w:t>
      </w:r>
      <w:r w:rsidRPr="003B3621">
        <w:rPr>
          <w:rFonts w:ascii="仿宋" w:eastAsia="仿宋" w:hAnsi="仿宋" w:hint="eastAsia"/>
          <w:sz w:val="32"/>
          <w:szCs w:val="36"/>
        </w:rPr>
        <w:t>的</w:t>
      </w:r>
      <w:r>
        <w:rPr>
          <w:rFonts w:ascii="仿宋" w:eastAsia="仿宋" w:hAnsi="仿宋" w:hint="eastAsia"/>
          <w:sz w:val="32"/>
          <w:szCs w:val="36"/>
        </w:rPr>
        <w:t>工作</w:t>
      </w:r>
      <w:r w:rsidRPr="003B3621">
        <w:rPr>
          <w:rFonts w:ascii="仿宋" w:eastAsia="仿宋" w:hAnsi="仿宋" w:hint="eastAsia"/>
          <w:sz w:val="32"/>
          <w:szCs w:val="36"/>
        </w:rPr>
        <w:t>监督、管理</w:t>
      </w:r>
      <w:r w:rsidR="004E7DEC">
        <w:rPr>
          <w:rFonts w:ascii="仿宋" w:eastAsia="仿宋" w:hAnsi="仿宋" w:hint="eastAsia"/>
          <w:sz w:val="32"/>
          <w:szCs w:val="36"/>
        </w:rPr>
        <w:t>、培训、</w:t>
      </w:r>
      <w:r w:rsidRPr="003B3621">
        <w:rPr>
          <w:rFonts w:ascii="仿宋" w:eastAsia="仿宋" w:hAnsi="仿宋" w:hint="eastAsia"/>
          <w:sz w:val="32"/>
          <w:szCs w:val="36"/>
        </w:rPr>
        <w:t>考核办法；</w:t>
      </w:r>
    </w:p>
    <w:p w14:paraId="379D4DBA" w14:textId="4868D12B" w:rsidR="00560877" w:rsidRDefault="00560877" w:rsidP="00560877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</w:t>
      </w:r>
      <w:r w:rsidR="002B19B0">
        <w:rPr>
          <w:rFonts w:ascii="仿宋" w:eastAsia="仿宋" w:hAnsi="仿宋" w:hint="eastAsia"/>
          <w:sz w:val="32"/>
          <w:szCs w:val="36"/>
        </w:rPr>
        <w:t>五</w:t>
      </w:r>
      <w:r>
        <w:rPr>
          <w:rFonts w:ascii="仿宋" w:eastAsia="仿宋" w:hAnsi="仿宋" w:hint="eastAsia"/>
          <w:sz w:val="32"/>
          <w:szCs w:val="36"/>
        </w:rPr>
        <w:t>）具有球员安全及其他方面保护</w:t>
      </w:r>
      <w:r w:rsidR="00FF2587">
        <w:rPr>
          <w:rFonts w:ascii="仿宋" w:eastAsia="仿宋" w:hAnsi="仿宋" w:hint="eastAsia"/>
          <w:sz w:val="32"/>
          <w:szCs w:val="36"/>
        </w:rPr>
        <w:t>机制</w:t>
      </w:r>
      <w:r>
        <w:rPr>
          <w:rFonts w:ascii="仿宋" w:eastAsia="仿宋" w:hAnsi="仿宋" w:hint="eastAsia"/>
          <w:sz w:val="32"/>
          <w:szCs w:val="36"/>
        </w:rPr>
        <w:t>；</w:t>
      </w:r>
    </w:p>
    <w:p w14:paraId="28BBA380" w14:textId="60CFA11E" w:rsidR="00560877" w:rsidRDefault="00560877" w:rsidP="00560877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</w:t>
      </w:r>
      <w:r w:rsidR="002B19B0">
        <w:rPr>
          <w:rFonts w:ascii="仿宋" w:eastAsia="仿宋" w:hAnsi="仿宋" w:hint="eastAsia"/>
          <w:sz w:val="32"/>
          <w:szCs w:val="36"/>
        </w:rPr>
        <w:t>六</w:t>
      </w:r>
      <w:r>
        <w:rPr>
          <w:rFonts w:ascii="仿宋" w:eastAsia="仿宋" w:hAnsi="仿宋" w:hint="eastAsia"/>
          <w:sz w:val="32"/>
          <w:szCs w:val="36"/>
        </w:rPr>
        <w:t>）具有完善的球员文化、综合素质教育保障机制</w:t>
      </w:r>
      <w:r w:rsidR="00942FE2">
        <w:rPr>
          <w:rFonts w:ascii="仿宋" w:eastAsia="仿宋" w:hAnsi="仿宋" w:hint="eastAsia"/>
          <w:sz w:val="32"/>
          <w:szCs w:val="36"/>
        </w:rPr>
        <w:t>。</w:t>
      </w:r>
    </w:p>
    <w:p w14:paraId="5CE23818" w14:textId="42EB2EF1" w:rsidR="00362BBA" w:rsidRPr="00362BBA" w:rsidRDefault="00362BBA" w:rsidP="00362BB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62BBA">
        <w:rPr>
          <w:rFonts w:ascii="黑体" w:eastAsia="黑体" w:hAnsi="黑体" w:hint="eastAsia"/>
          <w:sz w:val="32"/>
          <w:szCs w:val="36"/>
        </w:rPr>
        <w:t>第</w:t>
      </w:r>
      <w:r w:rsidR="00560877">
        <w:rPr>
          <w:rFonts w:ascii="黑体" w:eastAsia="黑体" w:hAnsi="黑体" w:hint="eastAsia"/>
          <w:sz w:val="32"/>
          <w:szCs w:val="36"/>
        </w:rPr>
        <w:t>七</w:t>
      </w:r>
      <w:r w:rsidRPr="00362BBA">
        <w:rPr>
          <w:rFonts w:ascii="黑体" w:eastAsia="黑体" w:hAnsi="黑体" w:hint="eastAsia"/>
          <w:sz w:val="32"/>
          <w:szCs w:val="36"/>
        </w:rPr>
        <w:t>条</w:t>
      </w:r>
      <w:r w:rsidRPr="00362BBA">
        <w:rPr>
          <w:rFonts w:ascii="仿宋" w:eastAsia="仿宋" w:hAnsi="仿宋"/>
          <w:sz w:val="32"/>
          <w:szCs w:val="36"/>
        </w:rPr>
        <w:tab/>
        <w:t>申报单位应当具备以下硬件条件：</w:t>
      </w:r>
    </w:p>
    <w:p w14:paraId="6D8EC9F5" w14:textId="0D540744" w:rsidR="00362BBA" w:rsidRPr="00362BBA" w:rsidRDefault="00362BBA" w:rsidP="00362BB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62BBA">
        <w:rPr>
          <w:rFonts w:ascii="仿宋" w:eastAsia="仿宋" w:hAnsi="仿宋" w:hint="eastAsia"/>
          <w:sz w:val="32"/>
          <w:szCs w:val="36"/>
        </w:rPr>
        <w:t>（一）</w:t>
      </w:r>
      <w:r w:rsidR="00B44475">
        <w:rPr>
          <w:rFonts w:ascii="仿宋" w:eastAsia="仿宋" w:hAnsi="仿宋" w:hint="eastAsia"/>
          <w:sz w:val="32"/>
          <w:szCs w:val="36"/>
        </w:rPr>
        <w:t>经常使用的训练场地为</w:t>
      </w:r>
      <w:r w:rsidRPr="00362BBA">
        <w:rPr>
          <w:rFonts w:ascii="仿宋" w:eastAsia="仿宋" w:hAnsi="仿宋" w:hint="eastAsia"/>
          <w:sz w:val="32"/>
          <w:szCs w:val="36"/>
        </w:rPr>
        <w:t>自有或者具有</w:t>
      </w:r>
      <w:r w:rsidRPr="00362BBA">
        <w:rPr>
          <w:rFonts w:ascii="仿宋" w:eastAsia="仿宋" w:hAnsi="仿宋"/>
          <w:sz w:val="32"/>
          <w:szCs w:val="36"/>
        </w:rPr>
        <w:t>1年以上使用权的、相对集中且地理位置较好的、符合国际足联标准、符合开展青少年</w:t>
      </w:r>
      <w:r>
        <w:rPr>
          <w:rFonts w:ascii="仿宋" w:eastAsia="仿宋" w:hAnsi="仿宋" w:hint="eastAsia"/>
          <w:sz w:val="32"/>
          <w:szCs w:val="36"/>
        </w:rPr>
        <w:t>竞训</w:t>
      </w:r>
      <w:r w:rsidRPr="00362BBA">
        <w:rPr>
          <w:rFonts w:ascii="仿宋" w:eastAsia="仿宋" w:hAnsi="仿宋"/>
          <w:sz w:val="32"/>
          <w:szCs w:val="36"/>
        </w:rPr>
        <w:t>需求的</w:t>
      </w:r>
      <w:r w:rsidR="00F622B6">
        <w:rPr>
          <w:rFonts w:ascii="仿宋" w:eastAsia="仿宋" w:hAnsi="仿宋"/>
          <w:sz w:val="32"/>
          <w:szCs w:val="36"/>
        </w:rPr>
        <w:t>1</w:t>
      </w:r>
      <w:r w:rsidRPr="00362BBA">
        <w:rPr>
          <w:rFonts w:ascii="仿宋" w:eastAsia="仿宋" w:hAnsi="仿宋"/>
          <w:sz w:val="32"/>
          <w:szCs w:val="36"/>
        </w:rPr>
        <w:t>片以上11人制场地</w:t>
      </w:r>
      <w:r w:rsidR="00F622B6">
        <w:rPr>
          <w:rFonts w:ascii="仿宋" w:eastAsia="仿宋" w:hAnsi="仿宋" w:hint="eastAsia"/>
          <w:sz w:val="32"/>
          <w:szCs w:val="36"/>
        </w:rPr>
        <w:t>及若干8人制、5人制</w:t>
      </w:r>
      <w:r w:rsidRPr="00362BBA">
        <w:rPr>
          <w:rFonts w:ascii="仿宋" w:eastAsia="仿宋" w:hAnsi="仿宋"/>
          <w:sz w:val="32"/>
          <w:szCs w:val="36"/>
        </w:rPr>
        <w:t>场地；</w:t>
      </w:r>
    </w:p>
    <w:p w14:paraId="15B72684" w14:textId="10941623" w:rsidR="00362BBA" w:rsidRPr="00362BBA" w:rsidRDefault="00362BBA" w:rsidP="00362BB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62BBA">
        <w:rPr>
          <w:rFonts w:ascii="仿宋" w:eastAsia="仿宋" w:hAnsi="仿宋" w:hint="eastAsia"/>
          <w:sz w:val="32"/>
          <w:szCs w:val="36"/>
        </w:rPr>
        <w:t>（</w:t>
      </w:r>
      <w:r w:rsidR="003839A4">
        <w:rPr>
          <w:rFonts w:ascii="仿宋" w:eastAsia="仿宋" w:hAnsi="仿宋" w:hint="eastAsia"/>
          <w:sz w:val="32"/>
          <w:szCs w:val="36"/>
        </w:rPr>
        <w:t>二</w:t>
      </w:r>
      <w:r w:rsidRPr="00362BBA">
        <w:rPr>
          <w:rFonts w:ascii="仿宋" w:eastAsia="仿宋" w:hAnsi="仿宋" w:hint="eastAsia"/>
          <w:sz w:val="32"/>
          <w:szCs w:val="36"/>
        </w:rPr>
        <w:t>）</w:t>
      </w:r>
      <w:r w:rsidR="00816621">
        <w:rPr>
          <w:rFonts w:ascii="仿宋" w:eastAsia="仿宋" w:hAnsi="仿宋" w:hint="eastAsia"/>
          <w:sz w:val="32"/>
          <w:szCs w:val="36"/>
        </w:rPr>
        <w:t>需要</w:t>
      </w:r>
      <w:r w:rsidRPr="00362BBA">
        <w:rPr>
          <w:rFonts w:ascii="仿宋" w:eastAsia="仿宋" w:hAnsi="仿宋" w:hint="eastAsia"/>
          <w:sz w:val="32"/>
          <w:szCs w:val="36"/>
        </w:rPr>
        <w:t>有配套齐全的运动员</w:t>
      </w:r>
      <w:r w:rsidR="00497754">
        <w:rPr>
          <w:rFonts w:ascii="仿宋" w:eastAsia="仿宋" w:hAnsi="仿宋" w:hint="eastAsia"/>
          <w:sz w:val="32"/>
          <w:szCs w:val="36"/>
        </w:rPr>
        <w:t>公寓和餐厅</w:t>
      </w:r>
      <w:r w:rsidRPr="00362BBA">
        <w:rPr>
          <w:rFonts w:ascii="仿宋" w:eastAsia="仿宋" w:hAnsi="仿宋" w:hint="eastAsia"/>
          <w:sz w:val="32"/>
          <w:szCs w:val="36"/>
        </w:rPr>
        <w:t>；</w:t>
      </w:r>
    </w:p>
    <w:p w14:paraId="2E4D4F46" w14:textId="0E6D94DE" w:rsidR="00362BBA" w:rsidRPr="00362BBA" w:rsidRDefault="00362BBA" w:rsidP="00362BB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62BBA">
        <w:rPr>
          <w:rFonts w:ascii="仿宋" w:eastAsia="仿宋" w:hAnsi="仿宋" w:hint="eastAsia"/>
          <w:sz w:val="32"/>
          <w:szCs w:val="36"/>
        </w:rPr>
        <w:t>（</w:t>
      </w:r>
      <w:r w:rsidR="003839A4">
        <w:rPr>
          <w:rFonts w:ascii="仿宋" w:eastAsia="仿宋" w:hAnsi="仿宋" w:hint="eastAsia"/>
          <w:sz w:val="32"/>
          <w:szCs w:val="36"/>
        </w:rPr>
        <w:t>三</w:t>
      </w:r>
      <w:r w:rsidRPr="00362BBA">
        <w:rPr>
          <w:rFonts w:ascii="仿宋" w:eastAsia="仿宋" w:hAnsi="仿宋" w:hint="eastAsia"/>
          <w:sz w:val="32"/>
          <w:szCs w:val="36"/>
        </w:rPr>
        <w:t>）有医疗检测室，有运动创伤急救或常见创伤疾病治疗的设备；与当地二级甲等及以上的医疗机构</w:t>
      </w:r>
      <w:r w:rsidR="004E7DEC">
        <w:rPr>
          <w:rFonts w:ascii="仿宋" w:eastAsia="仿宋" w:hAnsi="仿宋" w:hint="eastAsia"/>
          <w:sz w:val="32"/>
          <w:szCs w:val="36"/>
        </w:rPr>
        <w:t>合作</w:t>
      </w:r>
      <w:r w:rsidRPr="00362BBA">
        <w:rPr>
          <w:rFonts w:ascii="仿宋" w:eastAsia="仿宋" w:hAnsi="仿宋"/>
          <w:sz w:val="32"/>
          <w:szCs w:val="36"/>
        </w:rPr>
        <w:t>；</w:t>
      </w:r>
    </w:p>
    <w:p w14:paraId="71DE8AAB" w14:textId="6AD87C1B" w:rsidR="00362BBA" w:rsidRDefault="00362BBA" w:rsidP="00362BBA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62BBA">
        <w:rPr>
          <w:rFonts w:ascii="仿宋" w:eastAsia="仿宋" w:hAnsi="仿宋" w:hint="eastAsia"/>
          <w:sz w:val="32"/>
          <w:szCs w:val="36"/>
        </w:rPr>
        <w:t>（</w:t>
      </w:r>
      <w:r w:rsidR="003839A4">
        <w:rPr>
          <w:rFonts w:ascii="仿宋" w:eastAsia="仿宋" w:hAnsi="仿宋" w:hint="eastAsia"/>
          <w:sz w:val="32"/>
          <w:szCs w:val="36"/>
        </w:rPr>
        <w:t>四</w:t>
      </w:r>
      <w:r w:rsidRPr="00362BBA">
        <w:rPr>
          <w:rFonts w:ascii="仿宋" w:eastAsia="仿宋" w:hAnsi="仿宋" w:hint="eastAsia"/>
          <w:sz w:val="32"/>
          <w:szCs w:val="36"/>
        </w:rPr>
        <w:t>）有文化学习、生活娱乐等场馆场地</w:t>
      </w:r>
      <w:r w:rsidR="00942FE2">
        <w:rPr>
          <w:rFonts w:ascii="仿宋" w:eastAsia="仿宋" w:hAnsi="仿宋" w:hint="eastAsia"/>
          <w:sz w:val="32"/>
          <w:szCs w:val="36"/>
        </w:rPr>
        <w:t>及配套设施</w:t>
      </w:r>
      <w:r w:rsidRPr="00362BBA">
        <w:rPr>
          <w:rFonts w:ascii="仿宋" w:eastAsia="仿宋" w:hAnsi="仿宋"/>
          <w:sz w:val="32"/>
          <w:szCs w:val="36"/>
        </w:rPr>
        <w:t>。</w:t>
      </w:r>
    </w:p>
    <w:p w14:paraId="53367AFC" w14:textId="25386358" w:rsidR="006863BE" w:rsidRPr="003B3621" w:rsidRDefault="006863BE" w:rsidP="006863BE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3B3621">
        <w:rPr>
          <w:rFonts w:ascii="黑体" w:eastAsia="黑体" w:hAnsi="黑体" w:hint="eastAsia"/>
          <w:sz w:val="32"/>
          <w:szCs w:val="36"/>
        </w:rPr>
        <w:t>第</w:t>
      </w:r>
      <w:r w:rsidR="004E7DEC">
        <w:rPr>
          <w:rFonts w:ascii="黑体" w:eastAsia="黑体" w:hAnsi="黑体" w:hint="eastAsia"/>
          <w:sz w:val="32"/>
          <w:szCs w:val="36"/>
        </w:rPr>
        <w:t>八</w:t>
      </w:r>
      <w:r w:rsidRPr="003B3621">
        <w:rPr>
          <w:rFonts w:ascii="黑体" w:eastAsia="黑体" w:hAnsi="黑体" w:hint="eastAsia"/>
          <w:sz w:val="32"/>
          <w:szCs w:val="36"/>
        </w:rPr>
        <w:t>条</w:t>
      </w:r>
      <w:r w:rsidRPr="003B3621">
        <w:rPr>
          <w:rFonts w:ascii="仿宋" w:eastAsia="仿宋" w:hAnsi="仿宋"/>
          <w:sz w:val="32"/>
          <w:szCs w:val="36"/>
        </w:rPr>
        <w:t xml:space="preserve"> 申报单位的</w:t>
      </w:r>
      <w:r w:rsidR="00CA127A">
        <w:rPr>
          <w:rFonts w:ascii="仿宋" w:eastAsia="仿宋" w:hAnsi="仿宋" w:hint="eastAsia"/>
          <w:sz w:val="32"/>
          <w:szCs w:val="36"/>
        </w:rPr>
        <w:t>竞训</w:t>
      </w:r>
      <w:r w:rsidRPr="003B3621">
        <w:rPr>
          <w:rFonts w:ascii="仿宋" w:eastAsia="仿宋" w:hAnsi="仿宋"/>
          <w:sz w:val="32"/>
          <w:szCs w:val="36"/>
        </w:rPr>
        <w:t>工作应当符合以下条件：</w:t>
      </w:r>
    </w:p>
    <w:p w14:paraId="6C19003E" w14:textId="77777777" w:rsidR="006863BE" w:rsidRPr="001A3C18" w:rsidRDefault="006863BE" w:rsidP="006863BE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（一）</w:t>
      </w:r>
      <w:r w:rsidRPr="001A3C18">
        <w:rPr>
          <w:rFonts w:ascii="仿宋" w:eastAsia="仿宋" w:hAnsi="仿宋" w:hint="eastAsia"/>
          <w:sz w:val="32"/>
          <w:szCs w:val="36"/>
        </w:rPr>
        <w:t>具有明确的足球理念以及球员培养方案；</w:t>
      </w:r>
    </w:p>
    <w:p w14:paraId="162B3D8B" w14:textId="77777777" w:rsidR="006863BE" w:rsidRDefault="006863BE" w:rsidP="006863BE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（二）具有广泛的选材渠道；</w:t>
      </w:r>
    </w:p>
    <w:p w14:paraId="13E4AA15" w14:textId="77777777" w:rsidR="006863BE" w:rsidRDefault="006863BE" w:rsidP="006863BE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（三）具有</w:t>
      </w:r>
      <w:r w:rsidRPr="001A3C18">
        <w:rPr>
          <w:rFonts w:ascii="仿宋" w:eastAsia="仿宋" w:hAnsi="仿宋" w:hint="eastAsia"/>
          <w:sz w:val="32"/>
          <w:szCs w:val="36"/>
        </w:rPr>
        <w:t>完整的青少年足球教学材料；</w:t>
      </w:r>
    </w:p>
    <w:p w14:paraId="465D9E07" w14:textId="77777777" w:rsidR="006863BE" w:rsidRDefault="006863BE" w:rsidP="006863BE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（四）足球理念与日常竞训工作融会贯通；</w:t>
      </w:r>
    </w:p>
    <w:p w14:paraId="10844771" w14:textId="043F1906" w:rsidR="006863BE" w:rsidRDefault="006863BE" w:rsidP="006863BE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（五）具有基础球员数据库，定期与球员进行反馈</w:t>
      </w:r>
      <w:r w:rsidR="00407478">
        <w:rPr>
          <w:rFonts w:ascii="仿宋" w:eastAsia="仿宋" w:hAnsi="仿宋" w:hint="eastAsia"/>
          <w:sz w:val="32"/>
          <w:szCs w:val="36"/>
        </w:rPr>
        <w:t>；</w:t>
      </w:r>
    </w:p>
    <w:p w14:paraId="45A6672D" w14:textId="43FED060" w:rsidR="00FC1ED7" w:rsidRDefault="00FC1ED7" w:rsidP="006863BE">
      <w:pPr>
        <w:ind w:left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（六）参加中国足球协会组织的青少年赛事。</w:t>
      </w:r>
    </w:p>
    <w:p w14:paraId="44C0C2DB" w14:textId="3999EA01" w:rsidR="002F38EC" w:rsidRDefault="002F38EC" w:rsidP="002F38EC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F38EC">
        <w:rPr>
          <w:rFonts w:ascii="黑体" w:eastAsia="黑体" w:hAnsi="黑体" w:hint="eastAsia"/>
          <w:sz w:val="32"/>
          <w:szCs w:val="36"/>
        </w:rPr>
        <w:lastRenderedPageBreak/>
        <w:t>第</w:t>
      </w:r>
      <w:r w:rsidR="004E7DEC">
        <w:rPr>
          <w:rFonts w:ascii="黑体" w:eastAsia="黑体" w:hAnsi="黑体" w:hint="eastAsia"/>
          <w:sz w:val="32"/>
          <w:szCs w:val="36"/>
        </w:rPr>
        <w:t>九</w:t>
      </w:r>
      <w:r w:rsidRPr="002F38EC">
        <w:rPr>
          <w:rFonts w:ascii="黑体" w:eastAsia="黑体" w:hAnsi="黑体" w:hint="eastAsia"/>
          <w:sz w:val="32"/>
          <w:szCs w:val="36"/>
        </w:rPr>
        <w:t>条</w:t>
      </w:r>
      <w:r w:rsidRPr="002F38EC">
        <w:rPr>
          <w:rFonts w:ascii="仿宋" w:eastAsia="仿宋" w:hAnsi="仿宋"/>
          <w:sz w:val="32"/>
          <w:szCs w:val="36"/>
        </w:rPr>
        <w:tab/>
        <w:t>申报单位</w:t>
      </w:r>
      <w:r w:rsidR="00B44475">
        <w:rPr>
          <w:rFonts w:ascii="仿宋" w:eastAsia="仿宋" w:hAnsi="仿宋" w:hint="eastAsia"/>
          <w:sz w:val="32"/>
          <w:szCs w:val="36"/>
        </w:rPr>
        <w:t>2</w:t>
      </w:r>
      <w:r w:rsidR="00B44475">
        <w:rPr>
          <w:rFonts w:ascii="仿宋" w:eastAsia="仿宋" w:hAnsi="仿宋"/>
          <w:sz w:val="32"/>
          <w:szCs w:val="36"/>
        </w:rPr>
        <w:t>023</w:t>
      </w:r>
      <w:r w:rsidR="00B44475">
        <w:rPr>
          <w:rFonts w:ascii="仿宋" w:eastAsia="仿宋" w:hAnsi="仿宋" w:hint="eastAsia"/>
          <w:sz w:val="32"/>
          <w:szCs w:val="36"/>
        </w:rPr>
        <w:t>年训练规模</w:t>
      </w:r>
      <w:r w:rsidRPr="002F38EC">
        <w:rPr>
          <w:rFonts w:ascii="仿宋" w:eastAsia="仿宋" w:hAnsi="仿宋"/>
          <w:sz w:val="32"/>
          <w:szCs w:val="36"/>
        </w:rPr>
        <w:t>应</w:t>
      </w:r>
      <w:r w:rsidR="00CC30A3">
        <w:rPr>
          <w:rFonts w:ascii="仿宋" w:eastAsia="仿宋" w:hAnsi="仿宋" w:hint="eastAsia"/>
          <w:sz w:val="32"/>
          <w:szCs w:val="36"/>
        </w:rPr>
        <w:t>达到</w:t>
      </w:r>
      <w:r w:rsidR="007E3FD2">
        <w:rPr>
          <w:rFonts w:ascii="仿宋" w:eastAsia="仿宋" w:hAnsi="仿宋" w:hint="eastAsia"/>
          <w:sz w:val="32"/>
          <w:szCs w:val="36"/>
        </w:rPr>
        <w:t>以下</w:t>
      </w:r>
      <w:r w:rsidR="00C60A6C">
        <w:rPr>
          <w:rFonts w:ascii="仿宋" w:eastAsia="仿宋" w:hAnsi="仿宋" w:hint="eastAsia"/>
          <w:sz w:val="32"/>
          <w:szCs w:val="36"/>
        </w:rPr>
        <w:t>基本</w:t>
      </w:r>
      <w:r w:rsidR="00B44475">
        <w:rPr>
          <w:rFonts w:ascii="仿宋" w:eastAsia="仿宋" w:hAnsi="仿宋" w:hint="eastAsia"/>
          <w:sz w:val="32"/>
          <w:szCs w:val="36"/>
        </w:rPr>
        <w:t>要求</w:t>
      </w:r>
      <w:r w:rsidRPr="002F38EC">
        <w:rPr>
          <w:rFonts w:ascii="仿宋" w:eastAsia="仿宋" w:hAnsi="仿宋"/>
          <w:sz w:val="32"/>
          <w:szCs w:val="36"/>
        </w:rPr>
        <w:t>：</w:t>
      </w:r>
    </w:p>
    <w:p w14:paraId="743122DD" w14:textId="1BEEE514" w:rsidR="008E4B1A" w:rsidRDefault="00CC30A3" w:rsidP="00CC30A3">
      <w:pPr>
        <w:ind w:firstLineChars="810" w:firstLine="1701"/>
        <w:rPr>
          <w:rFonts w:ascii="仿宋" w:eastAsia="仿宋" w:hAnsi="仿宋"/>
          <w:sz w:val="32"/>
          <w:szCs w:val="36"/>
        </w:rPr>
      </w:pPr>
      <w:r w:rsidRPr="00CC30A3">
        <w:rPr>
          <w:noProof/>
        </w:rPr>
        <w:drawing>
          <wp:inline distT="0" distB="0" distL="0" distR="0" wp14:anchorId="30562580" wp14:editId="65FFA878">
            <wp:extent cx="2939415" cy="3951605"/>
            <wp:effectExtent l="0" t="0" r="0" b="0"/>
            <wp:docPr id="194632808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1661F" w14:textId="1502382F" w:rsidR="003B3621" w:rsidRPr="00F362D9" w:rsidRDefault="003B3621" w:rsidP="003B3621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F362D9">
        <w:rPr>
          <w:rFonts w:ascii="黑体" w:eastAsia="黑体" w:hAnsi="黑体" w:hint="eastAsia"/>
          <w:sz w:val="32"/>
          <w:szCs w:val="36"/>
        </w:rPr>
        <w:t>第十条</w:t>
      </w:r>
      <w:r w:rsidRPr="00F362D9">
        <w:rPr>
          <w:rFonts w:ascii="仿宋" w:eastAsia="仿宋" w:hAnsi="仿宋"/>
          <w:sz w:val="32"/>
          <w:szCs w:val="36"/>
        </w:rPr>
        <w:tab/>
        <w:t>申报单位在20</w:t>
      </w:r>
      <w:r w:rsidR="00F362D9">
        <w:rPr>
          <w:rFonts w:ascii="仿宋" w:eastAsia="仿宋" w:hAnsi="仿宋"/>
          <w:sz w:val="32"/>
          <w:szCs w:val="36"/>
        </w:rPr>
        <w:t>23</w:t>
      </w:r>
      <w:r w:rsidRPr="00F362D9">
        <w:rPr>
          <w:rFonts w:ascii="仿宋" w:eastAsia="仿宋" w:hAnsi="仿宋"/>
          <w:sz w:val="32"/>
          <w:szCs w:val="36"/>
        </w:rPr>
        <w:t>年度已经</w:t>
      </w:r>
      <w:r w:rsidR="00560658" w:rsidRPr="00F362D9">
        <w:rPr>
          <w:rFonts w:ascii="仿宋" w:eastAsia="仿宋" w:hAnsi="仿宋" w:hint="eastAsia"/>
          <w:sz w:val="32"/>
          <w:szCs w:val="36"/>
        </w:rPr>
        <w:t>完成及计划</w:t>
      </w:r>
      <w:r w:rsidRPr="00F362D9">
        <w:rPr>
          <w:rFonts w:ascii="仿宋" w:eastAsia="仿宋" w:hAnsi="仿宋"/>
          <w:sz w:val="32"/>
          <w:szCs w:val="36"/>
        </w:rPr>
        <w:t>开展竞赛活动（可以与其他单位联合组织）符合以下要求：</w:t>
      </w:r>
    </w:p>
    <w:p w14:paraId="1EEE518E" w14:textId="30F9BA87" w:rsidR="003B3621" w:rsidRPr="00192CE6" w:rsidRDefault="003B3621" w:rsidP="003B3621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192CE6">
        <w:rPr>
          <w:rFonts w:ascii="仿宋" w:eastAsia="仿宋" w:hAnsi="仿宋" w:hint="eastAsia"/>
          <w:sz w:val="32"/>
          <w:szCs w:val="36"/>
        </w:rPr>
        <w:t>（</w:t>
      </w:r>
      <w:r w:rsidR="00942FE2">
        <w:rPr>
          <w:rFonts w:ascii="仿宋" w:eastAsia="仿宋" w:hAnsi="仿宋" w:hint="eastAsia"/>
          <w:sz w:val="32"/>
          <w:szCs w:val="36"/>
        </w:rPr>
        <w:t>一</w:t>
      </w:r>
      <w:r w:rsidRPr="00192CE6">
        <w:rPr>
          <w:rFonts w:ascii="仿宋" w:eastAsia="仿宋" w:hAnsi="仿宋" w:hint="eastAsia"/>
          <w:sz w:val="32"/>
          <w:szCs w:val="36"/>
        </w:rPr>
        <w:t>）竞赛总场数不少于</w:t>
      </w:r>
      <w:r w:rsidRPr="00192CE6">
        <w:rPr>
          <w:rFonts w:ascii="仿宋" w:eastAsia="仿宋" w:hAnsi="仿宋"/>
          <w:sz w:val="32"/>
          <w:szCs w:val="36"/>
        </w:rPr>
        <w:t xml:space="preserve"> </w:t>
      </w:r>
      <w:r w:rsidR="004E7DEC">
        <w:rPr>
          <w:rFonts w:ascii="仿宋" w:eastAsia="仿宋" w:hAnsi="仿宋"/>
          <w:sz w:val="32"/>
          <w:szCs w:val="36"/>
        </w:rPr>
        <w:t>5</w:t>
      </w:r>
      <w:r w:rsidRPr="00192CE6">
        <w:rPr>
          <w:rFonts w:ascii="仿宋" w:eastAsia="仿宋" w:hAnsi="仿宋"/>
          <w:sz w:val="32"/>
          <w:szCs w:val="36"/>
        </w:rPr>
        <w:t>0 场；</w:t>
      </w:r>
    </w:p>
    <w:p w14:paraId="20E0458B" w14:textId="77482101" w:rsidR="003B3621" w:rsidRDefault="003B3621" w:rsidP="003B3621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192CE6">
        <w:rPr>
          <w:rFonts w:ascii="仿宋" w:eastAsia="仿宋" w:hAnsi="仿宋" w:hint="eastAsia"/>
          <w:sz w:val="32"/>
          <w:szCs w:val="36"/>
        </w:rPr>
        <w:t>（</w:t>
      </w:r>
      <w:r w:rsidR="00942FE2">
        <w:rPr>
          <w:rFonts w:ascii="仿宋" w:eastAsia="仿宋" w:hAnsi="仿宋" w:hint="eastAsia"/>
          <w:sz w:val="32"/>
          <w:szCs w:val="36"/>
        </w:rPr>
        <w:t>二</w:t>
      </w:r>
      <w:r w:rsidRPr="00192CE6">
        <w:rPr>
          <w:rFonts w:ascii="仿宋" w:eastAsia="仿宋" w:hAnsi="仿宋" w:hint="eastAsia"/>
          <w:sz w:val="32"/>
          <w:szCs w:val="36"/>
        </w:rPr>
        <w:t>）总参赛人数不少于</w:t>
      </w:r>
      <w:r w:rsidR="003839A4">
        <w:rPr>
          <w:rFonts w:ascii="仿宋" w:eastAsia="仿宋" w:hAnsi="仿宋"/>
          <w:sz w:val="32"/>
          <w:szCs w:val="36"/>
        </w:rPr>
        <w:t>5</w:t>
      </w:r>
      <w:r w:rsidRPr="00192CE6">
        <w:rPr>
          <w:rFonts w:ascii="仿宋" w:eastAsia="仿宋" w:hAnsi="仿宋"/>
          <w:sz w:val="32"/>
          <w:szCs w:val="36"/>
        </w:rPr>
        <w:t>00 人次</w:t>
      </w:r>
      <w:r w:rsidR="003839A4">
        <w:rPr>
          <w:rFonts w:ascii="仿宋" w:eastAsia="仿宋" w:hAnsi="仿宋" w:hint="eastAsia"/>
          <w:sz w:val="32"/>
          <w:szCs w:val="36"/>
        </w:rPr>
        <w:t>；</w:t>
      </w:r>
    </w:p>
    <w:p w14:paraId="0F7F53AC" w14:textId="3FA973EB" w:rsidR="003839A4" w:rsidRDefault="003839A4" w:rsidP="003B3621">
      <w:pPr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</w:t>
      </w:r>
      <w:r w:rsidR="00942FE2">
        <w:rPr>
          <w:rFonts w:ascii="仿宋" w:eastAsia="仿宋" w:hAnsi="仿宋" w:hint="eastAsia"/>
          <w:sz w:val="32"/>
          <w:szCs w:val="36"/>
        </w:rPr>
        <w:t>三</w:t>
      </w:r>
      <w:r>
        <w:rPr>
          <w:rFonts w:ascii="仿宋" w:eastAsia="仿宋" w:hAnsi="仿宋" w:hint="eastAsia"/>
          <w:sz w:val="32"/>
          <w:szCs w:val="36"/>
        </w:rPr>
        <w:t>）</w:t>
      </w:r>
      <w:r w:rsidR="00D84E87">
        <w:rPr>
          <w:rFonts w:ascii="仿宋" w:eastAsia="仿宋" w:hAnsi="仿宋" w:hint="eastAsia"/>
          <w:sz w:val="32"/>
          <w:szCs w:val="36"/>
        </w:rPr>
        <w:t>区域内年度</w:t>
      </w:r>
      <w:r>
        <w:rPr>
          <w:rFonts w:ascii="仿宋" w:eastAsia="仿宋" w:hAnsi="仿宋" w:hint="eastAsia"/>
          <w:sz w:val="32"/>
          <w:szCs w:val="36"/>
        </w:rPr>
        <w:t>训练营次数不少于2次；</w:t>
      </w:r>
    </w:p>
    <w:p w14:paraId="6965AF2D" w14:textId="0B079DAB" w:rsidR="003839A4" w:rsidRDefault="003839A4" w:rsidP="003B3621">
      <w:pPr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</w:t>
      </w:r>
      <w:r w:rsidR="00942FE2">
        <w:rPr>
          <w:rFonts w:ascii="仿宋" w:eastAsia="仿宋" w:hAnsi="仿宋" w:hint="eastAsia"/>
          <w:sz w:val="32"/>
          <w:szCs w:val="36"/>
        </w:rPr>
        <w:t>四</w:t>
      </w:r>
      <w:r>
        <w:rPr>
          <w:rFonts w:ascii="仿宋" w:eastAsia="仿宋" w:hAnsi="仿宋" w:hint="eastAsia"/>
          <w:sz w:val="32"/>
          <w:szCs w:val="36"/>
        </w:rPr>
        <w:t>）</w:t>
      </w:r>
      <w:r w:rsidR="005D5267">
        <w:rPr>
          <w:rFonts w:ascii="仿宋" w:eastAsia="仿宋" w:hAnsi="仿宋" w:hint="eastAsia"/>
          <w:sz w:val="32"/>
          <w:szCs w:val="36"/>
        </w:rPr>
        <w:t>每名</w:t>
      </w:r>
      <w:r>
        <w:rPr>
          <w:rFonts w:ascii="仿宋" w:eastAsia="仿宋" w:hAnsi="仿宋" w:hint="eastAsia"/>
          <w:sz w:val="32"/>
          <w:szCs w:val="36"/>
        </w:rPr>
        <w:t>教练员</w:t>
      </w:r>
      <w:r w:rsidR="005D5267">
        <w:rPr>
          <w:rFonts w:ascii="仿宋" w:eastAsia="仿宋" w:hAnsi="仿宋" w:hint="eastAsia"/>
          <w:sz w:val="32"/>
          <w:szCs w:val="36"/>
        </w:rPr>
        <w:t>参加自行组织的</w:t>
      </w:r>
      <w:r>
        <w:rPr>
          <w:rFonts w:ascii="仿宋" w:eastAsia="仿宋" w:hAnsi="仿宋" w:hint="eastAsia"/>
          <w:sz w:val="32"/>
          <w:szCs w:val="36"/>
        </w:rPr>
        <w:t>培训不少于2次。</w:t>
      </w:r>
    </w:p>
    <w:p w14:paraId="6CF09884" w14:textId="6FBC8FCC" w:rsidR="003B3621" w:rsidRPr="003B3621" w:rsidRDefault="003B3621" w:rsidP="003B3621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D16F5">
        <w:rPr>
          <w:rFonts w:ascii="黑体" w:eastAsia="黑体" w:hAnsi="黑体" w:hint="eastAsia"/>
          <w:sz w:val="32"/>
          <w:szCs w:val="36"/>
        </w:rPr>
        <w:t>第十</w:t>
      </w:r>
      <w:r w:rsidR="003839A4">
        <w:rPr>
          <w:rFonts w:ascii="黑体" w:eastAsia="黑体" w:hAnsi="黑体" w:hint="eastAsia"/>
          <w:sz w:val="32"/>
          <w:szCs w:val="36"/>
        </w:rPr>
        <w:t>一</w:t>
      </w:r>
      <w:r w:rsidRPr="002D16F5">
        <w:rPr>
          <w:rFonts w:ascii="黑体" w:eastAsia="黑体" w:hAnsi="黑体" w:hint="eastAsia"/>
          <w:sz w:val="32"/>
          <w:szCs w:val="36"/>
        </w:rPr>
        <w:t>条</w:t>
      </w:r>
      <w:r w:rsidRPr="003B3621">
        <w:rPr>
          <w:rFonts w:ascii="仿宋" w:eastAsia="仿宋" w:hAnsi="仿宋"/>
          <w:sz w:val="32"/>
          <w:szCs w:val="36"/>
        </w:rPr>
        <w:t xml:space="preserve"> 各女足青训中心应当在</w:t>
      </w:r>
      <w:r w:rsidR="0021485B">
        <w:rPr>
          <w:rFonts w:ascii="仿宋" w:eastAsia="仿宋" w:hAnsi="仿宋" w:hint="eastAsia"/>
          <w:sz w:val="32"/>
          <w:szCs w:val="36"/>
        </w:rPr>
        <w:t>年底</w:t>
      </w:r>
      <w:r w:rsidRPr="003B3621">
        <w:rPr>
          <w:rFonts w:ascii="仿宋" w:eastAsia="仿宋" w:hAnsi="仿宋"/>
          <w:sz w:val="32"/>
          <w:szCs w:val="36"/>
        </w:rPr>
        <w:t>向中国足协、所在地体育行业主管部门上报年度总结。</w:t>
      </w:r>
    </w:p>
    <w:p w14:paraId="54E37ED4" w14:textId="4CCC99C5" w:rsidR="003839A4" w:rsidRDefault="003B3621" w:rsidP="003839A4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D16F5">
        <w:rPr>
          <w:rFonts w:ascii="黑体" w:eastAsia="黑体" w:hAnsi="黑体" w:hint="eastAsia"/>
          <w:sz w:val="32"/>
          <w:szCs w:val="36"/>
        </w:rPr>
        <w:t>第十</w:t>
      </w:r>
      <w:r w:rsidR="003839A4">
        <w:rPr>
          <w:rFonts w:ascii="黑体" w:eastAsia="黑体" w:hAnsi="黑体" w:hint="eastAsia"/>
          <w:sz w:val="32"/>
          <w:szCs w:val="36"/>
        </w:rPr>
        <w:t>二</w:t>
      </w:r>
      <w:r w:rsidRPr="002D16F5">
        <w:rPr>
          <w:rFonts w:ascii="黑体" w:eastAsia="黑体" w:hAnsi="黑体" w:hint="eastAsia"/>
          <w:sz w:val="32"/>
          <w:szCs w:val="36"/>
        </w:rPr>
        <w:t>条</w:t>
      </w:r>
      <w:r w:rsidRPr="003B3621">
        <w:rPr>
          <w:rFonts w:ascii="仿宋" w:eastAsia="仿宋" w:hAnsi="仿宋"/>
          <w:sz w:val="32"/>
          <w:szCs w:val="36"/>
        </w:rPr>
        <w:t xml:space="preserve"> </w:t>
      </w:r>
      <w:r w:rsidR="003839A4">
        <w:rPr>
          <w:rFonts w:ascii="仿宋" w:eastAsia="仿宋" w:hAnsi="仿宋" w:hint="eastAsia"/>
          <w:sz w:val="32"/>
          <w:szCs w:val="36"/>
        </w:rPr>
        <w:t>青训中心评估</w:t>
      </w:r>
      <w:r w:rsidR="005D5267">
        <w:rPr>
          <w:rFonts w:ascii="仿宋" w:eastAsia="仿宋" w:hAnsi="仿宋" w:hint="eastAsia"/>
          <w:sz w:val="32"/>
          <w:szCs w:val="36"/>
        </w:rPr>
        <w:t>原则</w:t>
      </w:r>
      <w:r w:rsidR="003839A4">
        <w:rPr>
          <w:rFonts w:ascii="仿宋" w:eastAsia="仿宋" w:hAnsi="仿宋" w:hint="eastAsia"/>
          <w:sz w:val="32"/>
          <w:szCs w:val="36"/>
        </w:rPr>
        <w:t>：</w:t>
      </w:r>
    </w:p>
    <w:p w14:paraId="0A628098" w14:textId="2C28EDF2" w:rsidR="003839A4" w:rsidRDefault="003839A4" w:rsidP="003839A4">
      <w:pPr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（一）</w:t>
      </w:r>
      <w:r w:rsidR="003B3621" w:rsidRPr="003B3621">
        <w:rPr>
          <w:rFonts w:ascii="仿宋" w:eastAsia="仿宋" w:hAnsi="仿宋"/>
          <w:sz w:val="32"/>
          <w:szCs w:val="36"/>
        </w:rPr>
        <w:t>中国足协对女足青训中心每年评估一次。评估不合格的女足青训中心给予“黄牌”警告。相关女足青训中心</w:t>
      </w:r>
      <w:r w:rsidR="003B3621" w:rsidRPr="003B3621">
        <w:rPr>
          <w:rFonts w:ascii="仿宋" w:eastAsia="仿宋" w:hAnsi="仿宋"/>
          <w:sz w:val="32"/>
          <w:szCs w:val="36"/>
        </w:rPr>
        <w:lastRenderedPageBreak/>
        <w:t>应在一个月内制定整改计划，提供整改材料。连续两年不合格的，取消女足青训中心资格，并在全国足球系统内进行通报。</w:t>
      </w:r>
    </w:p>
    <w:p w14:paraId="2119F804" w14:textId="7CBFD3BB" w:rsidR="003839A4" w:rsidRPr="003B3621" w:rsidRDefault="003839A4" w:rsidP="003839A4">
      <w:pPr>
        <w:ind w:firstLineChars="200" w:firstLine="640"/>
        <w:rPr>
          <w:rFonts w:ascii="仿宋" w:eastAsia="仿宋" w:hAnsi="仿宋"/>
          <w:sz w:val="32"/>
          <w:szCs w:val="36"/>
        </w:rPr>
      </w:pPr>
      <w:r>
        <w:rPr>
          <w:rFonts w:ascii="仿宋" w:eastAsia="仿宋" w:hAnsi="仿宋" w:hint="eastAsia"/>
          <w:sz w:val="32"/>
          <w:szCs w:val="36"/>
        </w:rPr>
        <w:t>（二）</w:t>
      </w:r>
      <w:r w:rsidRPr="003B3621">
        <w:rPr>
          <w:rFonts w:ascii="仿宋" w:eastAsia="仿宋" w:hAnsi="仿宋"/>
          <w:sz w:val="32"/>
          <w:szCs w:val="36"/>
        </w:rPr>
        <w:t>202</w:t>
      </w:r>
      <w:r>
        <w:rPr>
          <w:rFonts w:ascii="仿宋" w:eastAsia="仿宋" w:hAnsi="仿宋"/>
          <w:sz w:val="32"/>
          <w:szCs w:val="36"/>
        </w:rPr>
        <w:t>4</w:t>
      </w:r>
      <w:r w:rsidRPr="003B3621">
        <w:rPr>
          <w:rFonts w:ascii="仿宋" w:eastAsia="仿宋" w:hAnsi="仿宋"/>
          <w:sz w:val="32"/>
          <w:szCs w:val="36"/>
        </w:rPr>
        <w:t>年起，中国足协将根据女足青训中心的软硬件条件、</w:t>
      </w:r>
      <w:r>
        <w:rPr>
          <w:rFonts w:ascii="仿宋" w:eastAsia="仿宋" w:hAnsi="仿宋" w:hint="eastAsia"/>
          <w:sz w:val="32"/>
          <w:szCs w:val="36"/>
        </w:rPr>
        <w:t>教练培养、训练营举办</w:t>
      </w:r>
      <w:r w:rsidRPr="003B3621">
        <w:rPr>
          <w:rFonts w:ascii="仿宋" w:eastAsia="仿宋" w:hAnsi="仿宋"/>
          <w:sz w:val="32"/>
          <w:szCs w:val="36"/>
        </w:rPr>
        <w:t>、</w:t>
      </w:r>
      <w:r>
        <w:rPr>
          <w:rFonts w:ascii="仿宋" w:eastAsia="仿宋" w:hAnsi="仿宋" w:hint="eastAsia"/>
          <w:sz w:val="32"/>
          <w:szCs w:val="36"/>
        </w:rPr>
        <w:t>区域内竞赛</w:t>
      </w:r>
      <w:r w:rsidRPr="003B3621">
        <w:rPr>
          <w:rFonts w:ascii="仿宋" w:eastAsia="仿宋" w:hAnsi="仿宋"/>
          <w:sz w:val="32"/>
          <w:szCs w:val="36"/>
        </w:rPr>
        <w:t>等方面进行评估。</w:t>
      </w:r>
    </w:p>
    <w:p w14:paraId="0033198C" w14:textId="1C4A6C90" w:rsidR="003B3621" w:rsidRPr="003B3621" w:rsidRDefault="003B3621" w:rsidP="003B3621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D16F5">
        <w:rPr>
          <w:rFonts w:ascii="黑体" w:eastAsia="黑体" w:hAnsi="黑体" w:hint="eastAsia"/>
          <w:sz w:val="32"/>
          <w:szCs w:val="36"/>
        </w:rPr>
        <w:t>第十</w:t>
      </w:r>
      <w:r w:rsidR="003839A4">
        <w:rPr>
          <w:rFonts w:ascii="黑体" w:eastAsia="黑体" w:hAnsi="黑体" w:hint="eastAsia"/>
          <w:sz w:val="32"/>
          <w:szCs w:val="36"/>
        </w:rPr>
        <w:t>三</w:t>
      </w:r>
      <w:r w:rsidRPr="002D16F5">
        <w:rPr>
          <w:rFonts w:ascii="黑体" w:eastAsia="黑体" w:hAnsi="黑体" w:hint="eastAsia"/>
          <w:sz w:val="32"/>
          <w:szCs w:val="36"/>
        </w:rPr>
        <w:t>条</w:t>
      </w:r>
      <w:r w:rsidRPr="003B3621">
        <w:rPr>
          <w:rFonts w:ascii="仿宋" w:eastAsia="仿宋" w:hAnsi="仿宋"/>
          <w:sz w:val="32"/>
          <w:szCs w:val="36"/>
        </w:rPr>
        <w:t xml:space="preserve"> 女足青训中心的申报、评估遵循公开、公正、透明的原则。评估结果每年向社会公布，接受社会监督。</w:t>
      </w:r>
    </w:p>
    <w:p w14:paraId="7DB237F0" w14:textId="4B3F2CAC" w:rsidR="003B3621" w:rsidRPr="003B3621" w:rsidRDefault="003B3621" w:rsidP="003B3621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D16F5">
        <w:rPr>
          <w:rFonts w:ascii="黑体" w:eastAsia="黑体" w:hAnsi="黑体" w:hint="eastAsia"/>
          <w:sz w:val="32"/>
          <w:szCs w:val="36"/>
        </w:rPr>
        <w:t>第十</w:t>
      </w:r>
      <w:r w:rsidR="003839A4">
        <w:rPr>
          <w:rFonts w:ascii="黑体" w:eastAsia="黑体" w:hAnsi="黑体" w:hint="eastAsia"/>
          <w:sz w:val="32"/>
          <w:szCs w:val="36"/>
        </w:rPr>
        <w:t>四</w:t>
      </w:r>
      <w:r w:rsidRPr="002D16F5">
        <w:rPr>
          <w:rFonts w:ascii="黑体" w:eastAsia="黑体" w:hAnsi="黑体" w:hint="eastAsia"/>
          <w:sz w:val="32"/>
          <w:szCs w:val="36"/>
        </w:rPr>
        <w:t>条</w:t>
      </w:r>
      <w:r w:rsidRPr="003B3621">
        <w:rPr>
          <w:rFonts w:ascii="仿宋" w:eastAsia="仿宋" w:hAnsi="仿宋"/>
          <w:sz w:val="32"/>
          <w:szCs w:val="36"/>
        </w:rPr>
        <w:t xml:space="preserve"> 本标准自颁布之日起执行。</w:t>
      </w:r>
    </w:p>
    <w:p w14:paraId="3918FFF4" w14:textId="19E7CE8C" w:rsidR="003B3621" w:rsidRPr="003B3621" w:rsidRDefault="003B3621" w:rsidP="003B3621">
      <w:pPr>
        <w:ind w:firstLineChars="200" w:firstLine="640"/>
        <w:rPr>
          <w:rFonts w:ascii="仿宋" w:eastAsia="仿宋" w:hAnsi="仿宋"/>
          <w:sz w:val="32"/>
          <w:szCs w:val="36"/>
        </w:rPr>
      </w:pPr>
      <w:r w:rsidRPr="002D16F5">
        <w:rPr>
          <w:rFonts w:ascii="黑体" w:eastAsia="黑体" w:hAnsi="黑体" w:hint="eastAsia"/>
          <w:sz w:val="32"/>
          <w:szCs w:val="36"/>
        </w:rPr>
        <w:t>第</w:t>
      </w:r>
      <w:r w:rsidR="00560877" w:rsidRPr="002D16F5">
        <w:rPr>
          <w:rFonts w:ascii="黑体" w:eastAsia="黑体" w:hAnsi="黑体" w:hint="eastAsia"/>
          <w:sz w:val="32"/>
          <w:szCs w:val="36"/>
        </w:rPr>
        <w:t>十</w:t>
      </w:r>
      <w:r w:rsidR="003839A4">
        <w:rPr>
          <w:rFonts w:ascii="黑体" w:eastAsia="黑体" w:hAnsi="黑体" w:hint="eastAsia"/>
          <w:sz w:val="32"/>
          <w:szCs w:val="36"/>
        </w:rPr>
        <w:t>五</w:t>
      </w:r>
      <w:r w:rsidRPr="002D16F5">
        <w:rPr>
          <w:rFonts w:ascii="黑体" w:eastAsia="黑体" w:hAnsi="黑体" w:hint="eastAsia"/>
          <w:sz w:val="32"/>
          <w:szCs w:val="36"/>
        </w:rPr>
        <w:t>条</w:t>
      </w:r>
      <w:r w:rsidRPr="003B3621">
        <w:rPr>
          <w:rFonts w:ascii="仿宋" w:eastAsia="仿宋" w:hAnsi="仿宋"/>
          <w:sz w:val="32"/>
          <w:szCs w:val="36"/>
        </w:rPr>
        <w:t xml:space="preserve"> 中国足协对本</w:t>
      </w:r>
      <w:r w:rsidR="00C60A6C">
        <w:rPr>
          <w:rFonts w:ascii="仿宋" w:eastAsia="仿宋" w:hAnsi="仿宋" w:hint="eastAsia"/>
          <w:sz w:val="32"/>
          <w:szCs w:val="36"/>
        </w:rPr>
        <w:t>标准</w:t>
      </w:r>
      <w:r w:rsidRPr="003B3621">
        <w:rPr>
          <w:rFonts w:ascii="仿宋" w:eastAsia="仿宋" w:hAnsi="仿宋"/>
          <w:sz w:val="32"/>
          <w:szCs w:val="36"/>
        </w:rPr>
        <w:t>拥有最终解释权。</w:t>
      </w:r>
    </w:p>
    <w:p w14:paraId="051B7F7B" w14:textId="77777777" w:rsidR="00192CE6" w:rsidRDefault="00192CE6" w:rsidP="002D16F5">
      <w:pPr>
        <w:ind w:leftChars="-6" w:hangingChars="4" w:hanging="13"/>
        <w:rPr>
          <w:rFonts w:ascii="仿宋" w:eastAsia="仿宋" w:hAnsi="仿宋"/>
          <w:sz w:val="32"/>
          <w:szCs w:val="36"/>
        </w:rPr>
      </w:pPr>
    </w:p>
    <w:p w14:paraId="22313168" w14:textId="77777777" w:rsidR="00614DBC" w:rsidRDefault="00614DBC" w:rsidP="002D16F5">
      <w:pPr>
        <w:ind w:leftChars="-6" w:hangingChars="4" w:hanging="13"/>
        <w:rPr>
          <w:rFonts w:ascii="仿宋" w:eastAsia="仿宋" w:hAnsi="仿宋"/>
          <w:sz w:val="32"/>
          <w:szCs w:val="36"/>
        </w:rPr>
      </w:pPr>
    </w:p>
    <w:p w14:paraId="16273E6B" w14:textId="77777777" w:rsidR="005D5267" w:rsidRPr="00B20697" w:rsidRDefault="005D5267" w:rsidP="003B3621">
      <w:pPr>
        <w:rPr>
          <w:rFonts w:ascii="仿宋" w:eastAsia="仿宋" w:hAnsi="仿宋"/>
          <w:sz w:val="32"/>
          <w:szCs w:val="36"/>
        </w:rPr>
      </w:pPr>
    </w:p>
    <w:p w14:paraId="58026243" w14:textId="77777777" w:rsidR="005D5267" w:rsidRDefault="005D5267" w:rsidP="003B3621">
      <w:pPr>
        <w:rPr>
          <w:rFonts w:ascii="仿宋" w:eastAsia="仿宋" w:hAnsi="仿宋"/>
          <w:sz w:val="32"/>
          <w:szCs w:val="36"/>
        </w:rPr>
      </w:pPr>
    </w:p>
    <w:p w14:paraId="53A06EEF" w14:textId="77777777" w:rsidR="005D5267" w:rsidRDefault="005D5267" w:rsidP="003B3621">
      <w:pPr>
        <w:rPr>
          <w:rFonts w:ascii="仿宋" w:eastAsia="仿宋" w:hAnsi="仿宋"/>
          <w:sz w:val="32"/>
          <w:szCs w:val="36"/>
        </w:rPr>
      </w:pPr>
    </w:p>
    <w:p w14:paraId="094576F8" w14:textId="77777777" w:rsidR="00CC30A3" w:rsidRDefault="00CC30A3" w:rsidP="003B3621">
      <w:pPr>
        <w:rPr>
          <w:rFonts w:ascii="仿宋" w:eastAsia="仿宋" w:hAnsi="仿宋"/>
          <w:sz w:val="32"/>
          <w:szCs w:val="36"/>
        </w:rPr>
      </w:pPr>
    </w:p>
    <w:sectPr w:rsidR="00CC30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57F50" w14:textId="77777777" w:rsidR="00C56DF1" w:rsidRDefault="00C56DF1" w:rsidP="00362BBA">
      <w:r>
        <w:separator/>
      </w:r>
    </w:p>
  </w:endnote>
  <w:endnote w:type="continuationSeparator" w:id="0">
    <w:p w14:paraId="76738C9B" w14:textId="77777777" w:rsidR="00C56DF1" w:rsidRDefault="00C56DF1" w:rsidP="00362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381F1" w14:textId="77777777" w:rsidR="00C56DF1" w:rsidRDefault="00C56DF1" w:rsidP="00362BBA">
      <w:r>
        <w:separator/>
      </w:r>
    </w:p>
  </w:footnote>
  <w:footnote w:type="continuationSeparator" w:id="0">
    <w:p w14:paraId="5DA156D8" w14:textId="77777777" w:rsidR="00C56DF1" w:rsidRDefault="00C56DF1" w:rsidP="00362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E7614"/>
    <w:multiLevelType w:val="hybridMultilevel"/>
    <w:tmpl w:val="AF56F9BA"/>
    <w:lvl w:ilvl="0" w:tplc="6D0002F4">
      <w:start w:val="1"/>
      <w:numFmt w:val="japaneseCounting"/>
      <w:lvlText w:val="第%1条"/>
      <w:lvlJc w:val="left"/>
      <w:pPr>
        <w:ind w:left="1780" w:hanging="114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1" w15:restartNumberingAfterBreak="0">
    <w:nsid w:val="2F9C21BE"/>
    <w:multiLevelType w:val="hybridMultilevel"/>
    <w:tmpl w:val="F82C4800"/>
    <w:lvl w:ilvl="0" w:tplc="A38A86C4">
      <w:start w:val="1"/>
      <w:numFmt w:val="japaneseCounting"/>
      <w:lvlText w:val="（%1）"/>
      <w:lvlJc w:val="left"/>
      <w:pPr>
        <w:ind w:left="172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num w:numId="1" w16cid:durableId="1925914043">
    <w:abstractNumId w:val="0"/>
  </w:num>
  <w:num w:numId="2" w16cid:durableId="1583950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70B"/>
    <w:rsid w:val="00005617"/>
    <w:rsid w:val="00010D95"/>
    <w:rsid w:val="00024A94"/>
    <w:rsid w:val="000322D5"/>
    <w:rsid w:val="0005330C"/>
    <w:rsid w:val="00092B67"/>
    <w:rsid w:val="000B108F"/>
    <w:rsid w:val="000E2326"/>
    <w:rsid w:val="00107AF9"/>
    <w:rsid w:val="00130444"/>
    <w:rsid w:val="00163BA3"/>
    <w:rsid w:val="0016561A"/>
    <w:rsid w:val="00192CE6"/>
    <w:rsid w:val="00194E2D"/>
    <w:rsid w:val="00196A8A"/>
    <w:rsid w:val="001A3C18"/>
    <w:rsid w:val="00203F0A"/>
    <w:rsid w:val="0021485B"/>
    <w:rsid w:val="00217547"/>
    <w:rsid w:val="00233CB0"/>
    <w:rsid w:val="00242FAD"/>
    <w:rsid w:val="00256DED"/>
    <w:rsid w:val="00277E49"/>
    <w:rsid w:val="002B19B0"/>
    <w:rsid w:val="002D16F5"/>
    <w:rsid w:val="002F38EC"/>
    <w:rsid w:val="003036D4"/>
    <w:rsid w:val="003348A0"/>
    <w:rsid w:val="00345123"/>
    <w:rsid w:val="00350ACA"/>
    <w:rsid w:val="00362BBA"/>
    <w:rsid w:val="0037317C"/>
    <w:rsid w:val="0038070B"/>
    <w:rsid w:val="003839A4"/>
    <w:rsid w:val="0038452C"/>
    <w:rsid w:val="003A11DA"/>
    <w:rsid w:val="003B3621"/>
    <w:rsid w:val="00402ED9"/>
    <w:rsid w:val="00407478"/>
    <w:rsid w:val="0041471E"/>
    <w:rsid w:val="00425703"/>
    <w:rsid w:val="004955D3"/>
    <w:rsid w:val="00497754"/>
    <w:rsid w:val="004B394D"/>
    <w:rsid w:val="004C2FA4"/>
    <w:rsid w:val="004E7DEC"/>
    <w:rsid w:val="00531E8F"/>
    <w:rsid w:val="00546F3B"/>
    <w:rsid w:val="00547AD5"/>
    <w:rsid w:val="00560658"/>
    <w:rsid w:val="00560877"/>
    <w:rsid w:val="0059640C"/>
    <w:rsid w:val="005C0CCA"/>
    <w:rsid w:val="005D5267"/>
    <w:rsid w:val="005F3D82"/>
    <w:rsid w:val="006001D4"/>
    <w:rsid w:val="00614DBC"/>
    <w:rsid w:val="00666481"/>
    <w:rsid w:val="006863BE"/>
    <w:rsid w:val="006D2E86"/>
    <w:rsid w:val="006E5B89"/>
    <w:rsid w:val="006F0003"/>
    <w:rsid w:val="00717012"/>
    <w:rsid w:val="00732F63"/>
    <w:rsid w:val="007C5F4C"/>
    <w:rsid w:val="007E3FD2"/>
    <w:rsid w:val="0080186E"/>
    <w:rsid w:val="00816621"/>
    <w:rsid w:val="00832800"/>
    <w:rsid w:val="00853EE1"/>
    <w:rsid w:val="008702BB"/>
    <w:rsid w:val="008E4B1A"/>
    <w:rsid w:val="008F51CE"/>
    <w:rsid w:val="00907CEC"/>
    <w:rsid w:val="00942FE2"/>
    <w:rsid w:val="009C728F"/>
    <w:rsid w:val="009C7ACD"/>
    <w:rsid w:val="00A060FE"/>
    <w:rsid w:val="00A31F47"/>
    <w:rsid w:val="00A4025B"/>
    <w:rsid w:val="00A624AC"/>
    <w:rsid w:val="00A628D3"/>
    <w:rsid w:val="00A92501"/>
    <w:rsid w:val="00AB13B8"/>
    <w:rsid w:val="00B146FD"/>
    <w:rsid w:val="00B20697"/>
    <w:rsid w:val="00B370B4"/>
    <w:rsid w:val="00B44475"/>
    <w:rsid w:val="00B55185"/>
    <w:rsid w:val="00B85ED9"/>
    <w:rsid w:val="00C26B91"/>
    <w:rsid w:val="00C56DF1"/>
    <w:rsid w:val="00C60A6C"/>
    <w:rsid w:val="00CA127A"/>
    <w:rsid w:val="00CB61F6"/>
    <w:rsid w:val="00CC04BE"/>
    <w:rsid w:val="00CC30A3"/>
    <w:rsid w:val="00D14677"/>
    <w:rsid w:val="00D23AB6"/>
    <w:rsid w:val="00D3059F"/>
    <w:rsid w:val="00D5383C"/>
    <w:rsid w:val="00D84E87"/>
    <w:rsid w:val="00D96489"/>
    <w:rsid w:val="00DB0C8C"/>
    <w:rsid w:val="00DC16D7"/>
    <w:rsid w:val="00E54B4D"/>
    <w:rsid w:val="00E840CC"/>
    <w:rsid w:val="00EF268B"/>
    <w:rsid w:val="00F362D9"/>
    <w:rsid w:val="00F622B6"/>
    <w:rsid w:val="00F80B9B"/>
    <w:rsid w:val="00FC1ED7"/>
    <w:rsid w:val="00FF1851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B1ABF"/>
  <w15:chartTrackingRefBased/>
  <w15:docId w15:val="{0525FD5C-69EB-43B2-B5BC-3A2DC0ED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2BB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2B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2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2BBA"/>
    <w:rPr>
      <w:sz w:val="18"/>
      <w:szCs w:val="18"/>
    </w:rPr>
  </w:style>
  <w:style w:type="paragraph" w:styleId="a7">
    <w:name w:val="List Paragraph"/>
    <w:basedOn w:val="a"/>
    <w:uiPriority w:val="34"/>
    <w:qFormat/>
    <w:rsid w:val="00362BBA"/>
    <w:pPr>
      <w:ind w:firstLineChars="200" w:firstLine="420"/>
    </w:pPr>
  </w:style>
  <w:style w:type="table" w:styleId="a8">
    <w:name w:val="Table Grid"/>
    <w:basedOn w:val="a1"/>
    <w:uiPriority w:val="39"/>
    <w:rsid w:val="00373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4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文腾蛟</dc:creator>
  <cp:keywords/>
  <dc:description/>
  <cp:lastModifiedBy>文腾蛟</cp:lastModifiedBy>
  <cp:revision>54</cp:revision>
  <cp:lastPrinted>2023-09-13T07:39:00Z</cp:lastPrinted>
  <dcterms:created xsi:type="dcterms:W3CDTF">2023-09-04T09:11:00Z</dcterms:created>
  <dcterms:modified xsi:type="dcterms:W3CDTF">2023-09-22T06:50:00Z</dcterms:modified>
</cp:coreProperties>
</file>