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6A0B" w14:textId="77777777" w:rsidR="00093D4C" w:rsidRDefault="00FA5A33">
      <w:pPr>
        <w:jc w:val="center"/>
        <w:rPr>
          <w:rFonts w:ascii="方正小标宋_GBK" w:eastAsia="方正小标宋_GBK"/>
          <w:sz w:val="44"/>
          <w:szCs w:val="44"/>
        </w:rPr>
      </w:pPr>
      <w:r>
        <w:rPr>
          <w:rFonts w:ascii="方正小标宋_GBK" w:eastAsia="方正小标宋_GBK" w:hint="eastAsia"/>
          <w:sz w:val="44"/>
          <w:szCs w:val="44"/>
        </w:rPr>
        <w:t>中国足球协会五</w:t>
      </w:r>
      <w:proofErr w:type="gramStart"/>
      <w:r>
        <w:rPr>
          <w:rFonts w:ascii="方正小标宋_GBK" w:eastAsia="方正小标宋_GBK" w:hint="eastAsia"/>
          <w:sz w:val="44"/>
          <w:szCs w:val="44"/>
        </w:rPr>
        <w:t>人制</w:t>
      </w:r>
      <w:proofErr w:type="gramEnd"/>
      <w:r>
        <w:rPr>
          <w:rFonts w:ascii="方正小标宋_GBK" w:eastAsia="方正小标宋_GBK" w:hint="eastAsia"/>
          <w:sz w:val="44"/>
          <w:szCs w:val="44"/>
        </w:rPr>
        <w:t>足球赛事办赛指南</w:t>
      </w:r>
    </w:p>
    <w:p w14:paraId="69CE1CA8" w14:textId="77777777" w:rsidR="00093D4C" w:rsidRDefault="00FA5A33">
      <w:pPr>
        <w:jc w:val="center"/>
        <w:rPr>
          <w:rFonts w:ascii="方正小标宋_GBK" w:eastAsia="方正小标宋_GBK"/>
          <w:sz w:val="44"/>
          <w:szCs w:val="44"/>
        </w:rPr>
      </w:pPr>
      <w:r>
        <w:rPr>
          <w:rFonts w:ascii="方正小标宋_GBK" w:eastAsia="方正小标宋_GBK" w:hint="eastAsia"/>
          <w:sz w:val="44"/>
          <w:szCs w:val="44"/>
        </w:rPr>
        <w:t>（2</w:t>
      </w:r>
      <w:r>
        <w:rPr>
          <w:rFonts w:ascii="方正小标宋_GBK" w:eastAsia="方正小标宋_GBK"/>
          <w:sz w:val="44"/>
          <w:szCs w:val="44"/>
        </w:rPr>
        <w:t>024</w:t>
      </w:r>
      <w:r>
        <w:rPr>
          <w:rFonts w:ascii="方正小标宋_GBK" w:eastAsia="方正小标宋_GBK" w:hint="eastAsia"/>
          <w:sz w:val="44"/>
          <w:szCs w:val="44"/>
        </w:rPr>
        <w:t>版）</w:t>
      </w:r>
    </w:p>
    <w:sdt>
      <w:sdtPr>
        <w:rPr>
          <w:rFonts w:asciiTheme="minorHAnsi" w:eastAsiaTheme="minorEastAsia" w:hAnsiTheme="minorHAnsi" w:cstheme="minorBidi"/>
          <w:kern w:val="2"/>
          <w:sz w:val="21"/>
          <w:szCs w:val="22"/>
          <w:lang w:val="en-US"/>
        </w:rPr>
        <w:id w:val="-1767456350"/>
        <w:docPartObj>
          <w:docPartGallery w:val="Table of Contents"/>
          <w:docPartUnique/>
        </w:docPartObj>
      </w:sdtPr>
      <w:sdtEndPr>
        <w:rPr>
          <w:b/>
          <w:bCs/>
        </w:rPr>
      </w:sdtEndPr>
      <w:sdtContent>
        <w:p w14:paraId="4313F0A0" w14:textId="3DF4E8F2" w:rsidR="00093D4C" w:rsidRPr="00012F32" w:rsidRDefault="00FA5A33" w:rsidP="00012F32">
          <w:pPr>
            <w:pStyle w:val="TOC10"/>
          </w:pPr>
          <w:r w:rsidRPr="00012F32">
            <w:rPr>
              <w:rFonts w:hint="eastAsia"/>
            </w:rPr>
            <w:t>目 录</w:t>
          </w:r>
        </w:p>
        <w:p w14:paraId="6F030742" w14:textId="77777777" w:rsidR="00093D4C" w:rsidRDefault="00093D4C">
          <w:pPr>
            <w:rPr>
              <w:rFonts w:ascii="仿宋" w:eastAsia="仿宋" w:hAnsi="仿宋"/>
              <w:sz w:val="30"/>
              <w:szCs w:val="30"/>
              <w:lang w:val="zh-CN"/>
            </w:rPr>
          </w:pPr>
        </w:p>
        <w:p w14:paraId="623A66B6" w14:textId="5DF01A62" w:rsidR="00093D4C" w:rsidRPr="00012F32" w:rsidRDefault="00FA5A33">
          <w:pPr>
            <w:pStyle w:val="TOC1"/>
            <w:tabs>
              <w:tab w:val="right" w:leader="dot" w:pos="8296"/>
            </w:tabs>
            <w:rPr>
              <w:rFonts w:ascii="黑体" w:eastAsia="黑体" w:hAnsi="黑体"/>
              <w:noProof/>
              <w:sz w:val="32"/>
              <w:szCs w:val="32"/>
            </w:rPr>
          </w:pPr>
          <w:r>
            <w:rPr>
              <w:rFonts w:ascii="仿宋" w:eastAsia="仿宋" w:hAnsi="仿宋"/>
              <w:sz w:val="30"/>
              <w:szCs w:val="30"/>
            </w:rPr>
            <w:fldChar w:fldCharType="begin"/>
          </w:r>
          <w:r>
            <w:rPr>
              <w:rFonts w:ascii="仿宋" w:eastAsia="仿宋" w:hAnsi="仿宋"/>
              <w:sz w:val="30"/>
              <w:szCs w:val="30"/>
            </w:rPr>
            <w:instrText xml:space="preserve"> TOC \o "1-3" \h \z \u </w:instrText>
          </w:r>
          <w:r>
            <w:rPr>
              <w:rFonts w:ascii="仿宋" w:eastAsia="仿宋" w:hAnsi="仿宋"/>
              <w:sz w:val="30"/>
              <w:szCs w:val="30"/>
            </w:rPr>
            <w:fldChar w:fldCharType="separate"/>
          </w:r>
          <w:hyperlink w:anchor="_Toc85186499" w:history="1">
            <w:r w:rsidRPr="00012F32">
              <w:rPr>
                <w:rStyle w:val="af6"/>
                <w:rFonts w:ascii="黑体" w:eastAsia="黑体" w:hAnsi="黑体"/>
                <w:noProof/>
                <w:sz w:val="32"/>
                <w:szCs w:val="32"/>
              </w:rPr>
              <w:t>第一章 总则</w:t>
            </w:r>
            <w:r w:rsidRPr="00012F32">
              <w:rPr>
                <w:rFonts w:ascii="黑体" w:eastAsia="黑体" w:hAnsi="黑体"/>
                <w:noProof/>
                <w:sz w:val="32"/>
                <w:szCs w:val="32"/>
              </w:rPr>
              <w:tab/>
            </w:r>
            <w:r w:rsidRPr="00012F32">
              <w:rPr>
                <w:rFonts w:ascii="黑体" w:eastAsia="黑体" w:hAnsi="黑体"/>
                <w:noProof/>
                <w:sz w:val="32"/>
                <w:szCs w:val="32"/>
              </w:rPr>
              <w:fldChar w:fldCharType="begin"/>
            </w:r>
            <w:r w:rsidRPr="00012F32">
              <w:rPr>
                <w:rFonts w:ascii="黑体" w:eastAsia="黑体" w:hAnsi="黑体"/>
                <w:noProof/>
                <w:sz w:val="32"/>
                <w:szCs w:val="32"/>
              </w:rPr>
              <w:instrText xml:space="preserve"> PAGEREF _Toc85186499 \h </w:instrText>
            </w:r>
            <w:r w:rsidRPr="00012F32">
              <w:rPr>
                <w:rFonts w:ascii="黑体" w:eastAsia="黑体" w:hAnsi="黑体"/>
                <w:noProof/>
                <w:sz w:val="32"/>
                <w:szCs w:val="32"/>
              </w:rPr>
            </w:r>
            <w:r w:rsidRPr="00012F32">
              <w:rPr>
                <w:rFonts w:ascii="黑体" w:eastAsia="黑体" w:hAnsi="黑体"/>
                <w:noProof/>
                <w:sz w:val="32"/>
                <w:szCs w:val="32"/>
              </w:rPr>
              <w:fldChar w:fldCharType="separate"/>
            </w:r>
            <w:r w:rsidR="00BD0D95">
              <w:rPr>
                <w:rFonts w:ascii="黑体" w:eastAsia="黑体" w:hAnsi="黑体"/>
                <w:noProof/>
                <w:sz w:val="32"/>
                <w:szCs w:val="32"/>
              </w:rPr>
              <w:t>2</w:t>
            </w:r>
            <w:r w:rsidRPr="00012F32">
              <w:rPr>
                <w:rFonts w:ascii="黑体" w:eastAsia="黑体" w:hAnsi="黑体"/>
                <w:noProof/>
                <w:sz w:val="32"/>
                <w:szCs w:val="32"/>
              </w:rPr>
              <w:fldChar w:fldCharType="end"/>
            </w:r>
          </w:hyperlink>
        </w:p>
        <w:p w14:paraId="75833825" w14:textId="04CC0AC4" w:rsidR="00093D4C" w:rsidRPr="00012F32" w:rsidRDefault="00F7704E">
          <w:pPr>
            <w:pStyle w:val="TOC1"/>
            <w:tabs>
              <w:tab w:val="right" w:leader="dot" w:pos="8296"/>
            </w:tabs>
            <w:rPr>
              <w:rFonts w:ascii="黑体" w:eastAsia="黑体" w:hAnsi="黑体"/>
              <w:noProof/>
              <w:sz w:val="32"/>
              <w:szCs w:val="32"/>
            </w:rPr>
          </w:pPr>
          <w:hyperlink w:anchor="_Toc85186500" w:history="1">
            <w:r w:rsidR="00FA5A33" w:rsidRPr="00012F32">
              <w:rPr>
                <w:rStyle w:val="af6"/>
                <w:rFonts w:ascii="黑体" w:eastAsia="黑体" w:hAnsi="黑体"/>
                <w:noProof/>
                <w:sz w:val="32"/>
                <w:szCs w:val="32"/>
              </w:rPr>
              <w:t>第二章 办赛主体和人员</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_Toc85186500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3</w:t>
            </w:r>
            <w:r w:rsidR="00FA5A33" w:rsidRPr="00012F32">
              <w:rPr>
                <w:rFonts w:ascii="黑体" w:eastAsia="黑体" w:hAnsi="黑体"/>
                <w:noProof/>
                <w:sz w:val="32"/>
                <w:szCs w:val="32"/>
              </w:rPr>
              <w:fldChar w:fldCharType="end"/>
            </w:r>
          </w:hyperlink>
        </w:p>
        <w:p w14:paraId="460DD016" w14:textId="3D15D620" w:rsidR="00093D4C" w:rsidRPr="00012F32" w:rsidRDefault="00F7704E">
          <w:pPr>
            <w:pStyle w:val="TOC1"/>
            <w:tabs>
              <w:tab w:val="right" w:leader="dot" w:pos="8296"/>
            </w:tabs>
            <w:rPr>
              <w:rFonts w:ascii="黑体" w:eastAsia="黑体" w:hAnsi="黑体"/>
              <w:noProof/>
              <w:sz w:val="32"/>
              <w:szCs w:val="32"/>
            </w:rPr>
          </w:pPr>
          <w:hyperlink w:anchor="_Toc85186501" w:history="1">
            <w:r w:rsidR="00FA5A33" w:rsidRPr="00012F32">
              <w:rPr>
                <w:rStyle w:val="af6"/>
                <w:rFonts w:ascii="黑体" w:eastAsia="黑体" w:hAnsi="黑体"/>
                <w:noProof/>
                <w:sz w:val="32"/>
                <w:szCs w:val="32"/>
              </w:rPr>
              <w:t>第三章 竞赛办法与场地要求</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_Toc85186501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8</w:t>
            </w:r>
            <w:r w:rsidR="00FA5A33" w:rsidRPr="00012F32">
              <w:rPr>
                <w:rFonts w:ascii="黑体" w:eastAsia="黑体" w:hAnsi="黑体"/>
                <w:noProof/>
                <w:sz w:val="32"/>
                <w:szCs w:val="32"/>
              </w:rPr>
              <w:fldChar w:fldCharType="end"/>
            </w:r>
          </w:hyperlink>
        </w:p>
        <w:p w14:paraId="1AF4C485" w14:textId="5804A462" w:rsidR="00093D4C" w:rsidRPr="00012F32" w:rsidRDefault="00F7704E">
          <w:pPr>
            <w:pStyle w:val="TOC1"/>
            <w:tabs>
              <w:tab w:val="right" w:leader="dot" w:pos="8296"/>
            </w:tabs>
            <w:rPr>
              <w:rFonts w:ascii="黑体" w:eastAsia="黑体" w:hAnsi="黑体"/>
              <w:noProof/>
              <w:sz w:val="32"/>
              <w:szCs w:val="32"/>
            </w:rPr>
          </w:pPr>
          <w:hyperlink w:anchor="_Toc85186502" w:history="1">
            <w:r w:rsidR="00FA5A33" w:rsidRPr="00012F32">
              <w:rPr>
                <w:rStyle w:val="af6"/>
                <w:rFonts w:ascii="黑体" w:eastAsia="黑体" w:hAnsi="黑体"/>
                <w:noProof/>
                <w:sz w:val="32"/>
                <w:szCs w:val="32"/>
              </w:rPr>
              <w:t>第四章 竞赛规则与技术规定</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_Toc85186502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9</w:t>
            </w:r>
            <w:r w:rsidR="00FA5A33" w:rsidRPr="00012F32">
              <w:rPr>
                <w:rFonts w:ascii="黑体" w:eastAsia="黑体" w:hAnsi="黑体"/>
                <w:noProof/>
                <w:sz w:val="32"/>
                <w:szCs w:val="32"/>
              </w:rPr>
              <w:fldChar w:fldCharType="end"/>
            </w:r>
          </w:hyperlink>
        </w:p>
        <w:p w14:paraId="3B23E4B4" w14:textId="138276F4" w:rsidR="00093D4C" w:rsidRPr="00012F32" w:rsidRDefault="00F7704E">
          <w:pPr>
            <w:pStyle w:val="TOC1"/>
            <w:tabs>
              <w:tab w:val="right" w:leader="dot" w:pos="8296"/>
            </w:tabs>
            <w:rPr>
              <w:rFonts w:ascii="黑体" w:eastAsia="黑体" w:hAnsi="黑体"/>
              <w:noProof/>
              <w:sz w:val="32"/>
              <w:szCs w:val="32"/>
            </w:rPr>
          </w:pPr>
          <w:hyperlink w:anchor="_Toc85186503" w:history="1">
            <w:r w:rsidR="00FA5A33" w:rsidRPr="00012F32">
              <w:rPr>
                <w:rStyle w:val="af6"/>
                <w:rFonts w:ascii="黑体" w:eastAsia="黑体" w:hAnsi="黑体"/>
                <w:noProof/>
                <w:sz w:val="32"/>
                <w:szCs w:val="32"/>
              </w:rPr>
              <w:t>第五章 参赛资格与报名</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_Toc85186503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12</w:t>
            </w:r>
            <w:r w:rsidR="00FA5A33" w:rsidRPr="00012F32">
              <w:rPr>
                <w:rFonts w:ascii="黑体" w:eastAsia="黑体" w:hAnsi="黑体"/>
                <w:noProof/>
                <w:sz w:val="32"/>
                <w:szCs w:val="32"/>
              </w:rPr>
              <w:fldChar w:fldCharType="end"/>
            </w:r>
          </w:hyperlink>
        </w:p>
        <w:p w14:paraId="6B09A4AE" w14:textId="633A15FF" w:rsidR="00093D4C" w:rsidRPr="00012F32" w:rsidRDefault="00F7704E">
          <w:pPr>
            <w:pStyle w:val="TOC1"/>
            <w:tabs>
              <w:tab w:val="right" w:leader="dot" w:pos="8296"/>
            </w:tabs>
            <w:rPr>
              <w:rFonts w:ascii="黑体" w:eastAsia="黑体" w:hAnsi="黑体"/>
              <w:noProof/>
              <w:sz w:val="32"/>
              <w:szCs w:val="32"/>
            </w:rPr>
          </w:pPr>
          <w:hyperlink w:anchor="_Toc85186504" w:history="1">
            <w:r w:rsidR="00FA5A33" w:rsidRPr="00012F32">
              <w:rPr>
                <w:rStyle w:val="af6"/>
                <w:rFonts w:ascii="黑体" w:eastAsia="黑体" w:hAnsi="黑体"/>
                <w:noProof/>
                <w:sz w:val="32"/>
                <w:szCs w:val="32"/>
              </w:rPr>
              <w:t>第六章 官方活动</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_Toc85186504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13</w:t>
            </w:r>
            <w:r w:rsidR="00FA5A33" w:rsidRPr="00012F32">
              <w:rPr>
                <w:rFonts w:ascii="黑体" w:eastAsia="黑体" w:hAnsi="黑体"/>
                <w:noProof/>
                <w:sz w:val="32"/>
                <w:szCs w:val="32"/>
              </w:rPr>
              <w:fldChar w:fldCharType="end"/>
            </w:r>
          </w:hyperlink>
        </w:p>
        <w:p w14:paraId="6BFF9880" w14:textId="1B007C52" w:rsidR="00093D4C" w:rsidRPr="00012F32" w:rsidRDefault="00F7704E">
          <w:pPr>
            <w:pStyle w:val="TOC1"/>
            <w:tabs>
              <w:tab w:val="right" w:leader="dot" w:pos="8296"/>
            </w:tabs>
            <w:rPr>
              <w:rFonts w:ascii="黑体" w:eastAsia="黑体" w:hAnsi="黑体"/>
              <w:noProof/>
              <w:sz w:val="32"/>
              <w:szCs w:val="32"/>
            </w:rPr>
          </w:pPr>
          <w:hyperlink w:anchor="_Toc85186505" w:history="1">
            <w:r w:rsidR="00FA5A33" w:rsidRPr="00012F32">
              <w:rPr>
                <w:rStyle w:val="af6"/>
                <w:rFonts w:ascii="黑体" w:eastAsia="黑体" w:hAnsi="黑体"/>
                <w:noProof/>
                <w:sz w:val="32"/>
                <w:szCs w:val="32"/>
              </w:rPr>
              <w:t>第七章 足球赛事特殊情况处理方式</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_Toc85186505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14</w:t>
            </w:r>
            <w:r w:rsidR="00FA5A33" w:rsidRPr="00012F32">
              <w:rPr>
                <w:rFonts w:ascii="黑体" w:eastAsia="黑体" w:hAnsi="黑体"/>
                <w:noProof/>
                <w:sz w:val="32"/>
                <w:szCs w:val="32"/>
              </w:rPr>
              <w:fldChar w:fldCharType="end"/>
            </w:r>
          </w:hyperlink>
        </w:p>
        <w:p w14:paraId="478A58EA" w14:textId="50FE4996" w:rsidR="00093D4C" w:rsidRPr="00012F32" w:rsidRDefault="00F7704E">
          <w:pPr>
            <w:pStyle w:val="TOC1"/>
            <w:tabs>
              <w:tab w:val="right" w:leader="dot" w:pos="8296"/>
            </w:tabs>
            <w:rPr>
              <w:rFonts w:ascii="黑体" w:eastAsia="黑体" w:hAnsi="黑体"/>
              <w:noProof/>
              <w:sz w:val="32"/>
              <w:szCs w:val="32"/>
            </w:rPr>
          </w:pPr>
          <w:hyperlink w:anchor="_Toc85186506" w:history="1">
            <w:r w:rsidR="00FA5A33" w:rsidRPr="00012F32">
              <w:rPr>
                <w:rStyle w:val="af6"/>
                <w:rFonts w:ascii="黑体" w:eastAsia="黑体" w:hAnsi="黑体"/>
                <w:noProof/>
                <w:sz w:val="32"/>
                <w:szCs w:val="32"/>
              </w:rPr>
              <w:t>第八章 赛风赛纪与公平竞赛</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_Toc85186506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18</w:t>
            </w:r>
            <w:r w:rsidR="00FA5A33" w:rsidRPr="00012F32">
              <w:rPr>
                <w:rFonts w:ascii="黑体" w:eastAsia="黑体" w:hAnsi="黑体"/>
                <w:noProof/>
                <w:sz w:val="32"/>
                <w:szCs w:val="32"/>
              </w:rPr>
              <w:fldChar w:fldCharType="end"/>
            </w:r>
          </w:hyperlink>
        </w:p>
        <w:p w14:paraId="2181F0EF" w14:textId="276C3F92" w:rsidR="00093D4C" w:rsidRPr="00012F32" w:rsidRDefault="00F7704E">
          <w:pPr>
            <w:pStyle w:val="TOC1"/>
            <w:tabs>
              <w:tab w:val="right" w:leader="dot" w:pos="8296"/>
            </w:tabs>
            <w:rPr>
              <w:rFonts w:ascii="黑体" w:eastAsia="黑体" w:hAnsi="黑体"/>
              <w:noProof/>
              <w:sz w:val="32"/>
              <w:szCs w:val="32"/>
            </w:rPr>
          </w:pPr>
          <w:hyperlink w:anchor="_Toc85186507" w:history="1">
            <w:r w:rsidR="00FA5A33" w:rsidRPr="00012F32">
              <w:rPr>
                <w:rStyle w:val="af6"/>
                <w:rFonts w:ascii="黑体" w:eastAsia="黑体" w:hAnsi="黑体"/>
                <w:noProof/>
                <w:sz w:val="32"/>
                <w:szCs w:val="32"/>
              </w:rPr>
              <w:t>第九章 名次决定与奖励</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_Toc85186507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20</w:t>
            </w:r>
            <w:r w:rsidR="00FA5A33" w:rsidRPr="00012F32">
              <w:rPr>
                <w:rFonts w:ascii="黑体" w:eastAsia="黑体" w:hAnsi="黑体"/>
                <w:noProof/>
                <w:sz w:val="32"/>
                <w:szCs w:val="32"/>
              </w:rPr>
              <w:fldChar w:fldCharType="end"/>
            </w:r>
          </w:hyperlink>
        </w:p>
        <w:p w14:paraId="1104D832" w14:textId="3FDA2767" w:rsidR="00093D4C" w:rsidRPr="00012F32" w:rsidRDefault="00F7704E">
          <w:pPr>
            <w:pStyle w:val="TOC1"/>
            <w:tabs>
              <w:tab w:val="right" w:leader="dot" w:pos="8296"/>
            </w:tabs>
            <w:rPr>
              <w:rFonts w:ascii="黑体" w:eastAsia="黑体" w:hAnsi="黑体"/>
              <w:noProof/>
              <w:sz w:val="32"/>
              <w:szCs w:val="32"/>
            </w:rPr>
          </w:pPr>
          <w:hyperlink w:anchor="_Toc85186508" w:history="1">
            <w:r w:rsidR="00FA5A33" w:rsidRPr="00012F32">
              <w:rPr>
                <w:rStyle w:val="af6"/>
                <w:rFonts w:ascii="黑体" w:eastAsia="黑体" w:hAnsi="黑体"/>
                <w:noProof/>
                <w:sz w:val="32"/>
                <w:szCs w:val="32"/>
              </w:rPr>
              <w:t>第十章 安保与保险</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_Toc85186508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21</w:t>
            </w:r>
            <w:r w:rsidR="00FA5A33" w:rsidRPr="00012F32">
              <w:rPr>
                <w:rFonts w:ascii="黑体" w:eastAsia="黑体" w:hAnsi="黑体"/>
                <w:noProof/>
                <w:sz w:val="32"/>
                <w:szCs w:val="32"/>
              </w:rPr>
              <w:fldChar w:fldCharType="end"/>
            </w:r>
          </w:hyperlink>
        </w:p>
        <w:p w14:paraId="01E6A1B4" w14:textId="41CE5224" w:rsidR="00093D4C" w:rsidRPr="00012F32" w:rsidRDefault="00F7704E">
          <w:pPr>
            <w:pStyle w:val="TOC1"/>
            <w:tabs>
              <w:tab w:val="right" w:leader="dot" w:pos="8296"/>
            </w:tabs>
            <w:rPr>
              <w:rFonts w:ascii="黑体" w:eastAsia="黑体" w:hAnsi="黑体"/>
              <w:noProof/>
              <w:sz w:val="32"/>
              <w:szCs w:val="32"/>
            </w:rPr>
          </w:pPr>
          <w:hyperlink w:anchor="_Toc85186509" w:history="1">
            <w:r w:rsidR="00FA5A33" w:rsidRPr="00012F32">
              <w:rPr>
                <w:rStyle w:val="af6"/>
                <w:rFonts w:ascii="黑体" w:eastAsia="黑体" w:hAnsi="黑体"/>
                <w:noProof/>
                <w:sz w:val="32"/>
                <w:szCs w:val="32"/>
              </w:rPr>
              <w:t>第十一章 医疗和防疫</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_Toc85186509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23</w:t>
            </w:r>
            <w:r w:rsidR="00FA5A33" w:rsidRPr="00012F32">
              <w:rPr>
                <w:rFonts w:ascii="黑体" w:eastAsia="黑体" w:hAnsi="黑体"/>
                <w:noProof/>
                <w:sz w:val="32"/>
                <w:szCs w:val="32"/>
              </w:rPr>
              <w:fldChar w:fldCharType="end"/>
            </w:r>
          </w:hyperlink>
        </w:p>
        <w:p w14:paraId="07D617F6" w14:textId="21919A69" w:rsidR="00093D4C" w:rsidRPr="00012F32" w:rsidRDefault="00F7704E">
          <w:pPr>
            <w:pStyle w:val="TOC1"/>
            <w:tabs>
              <w:tab w:val="right" w:leader="dot" w:pos="8296"/>
            </w:tabs>
            <w:rPr>
              <w:rFonts w:ascii="黑体" w:eastAsia="黑体" w:hAnsi="黑体"/>
              <w:noProof/>
              <w:sz w:val="32"/>
              <w:szCs w:val="32"/>
            </w:rPr>
          </w:pPr>
          <w:hyperlink w:anchor="_Toc85186510" w:history="1">
            <w:r w:rsidR="00FA5A33" w:rsidRPr="00012F32">
              <w:rPr>
                <w:rStyle w:val="af6"/>
                <w:rFonts w:ascii="黑体" w:eastAsia="黑体" w:hAnsi="黑体"/>
                <w:noProof/>
                <w:sz w:val="32"/>
                <w:szCs w:val="32"/>
              </w:rPr>
              <w:t>第十二章 新闻与商务</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_Toc85186510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24</w:t>
            </w:r>
            <w:r w:rsidR="00FA5A33" w:rsidRPr="00012F32">
              <w:rPr>
                <w:rFonts w:ascii="黑体" w:eastAsia="黑体" w:hAnsi="黑体"/>
                <w:noProof/>
                <w:sz w:val="32"/>
                <w:szCs w:val="32"/>
              </w:rPr>
              <w:fldChar w:fldCharType="end"/>
            </w:r>
          </w:hyperlink>
        </w:p>
        <w:p w14:paraId="3B61FA3B" w14:textId="1CE296D5" w:rsidR="00093D4C" w:rsidRPr="00012F32" w:rsidRDefault="00F7704E">
          <w:pPr>
            <w:pStyle w:val="TOC1"/>
            <w:tabs>
              <w:tab w:val="right" w:leader="dot" w:pos="8296"/>
            </w:tabs>
            <w:rPr>
              <w:rFonts w:ascii="黑体" w:eastAsia="黑体" w:hAnsi="黑体"/>
              <w:noProof/>
              <w:sz w:val="32"/>
              <w:szCs w:val="32"/>
            </w:rPr>
          </w:pPr>
          <w:hyperlink w:anchor="_Toc85186511" w:history="1">
            <w:r w:rsidR="00FA5A33" w:rsidRPr="00012F32">
              <w:rPr>
                <w:rStyle w:val="af6"/>
                <w:rFonts w:ascii="黑体" w:eastAsia="黑体" w:hAnsi="黑体"/>
                <w:noProof/>
                <w:sz w:val="32"/>
                <w:szCs w:val="32"/>
              </w:rPr>
              <w:t>第十三章 附则</w:t>
            </w:r>
            <w:r w:rsidR="00FA5A33" w:rsidRPr="00012F32">
              <w:rPr>
                <w:rFonts w:ascii="黑体" w:eastAsia="黑体" w:hAnsi="黑体"/>
                <w:noProof/>
                <w:sz w:val="32"/>
                <w:szCs w:val="32"/>
              </w:rPr>
              <w:tab/>
            </w:r>
            <w:r w:rsidR="00FA5A33" w:rsidRPr="00012F32">
              <w:rPr>
                <w:rFonts w:ascii="黑体" w:eastAsia="黑体" w:hAnsi="黑体"/>
                <w:noProof/>
                <w:sz w:val="32"/>
                <w:szCs w:val="32"/>
              </w:rPr>
              <w:fldChar w:fldCharType="begin"/>
            </w:r>
            <w:r w:rsidR="00FA5A33" w:rsidRPr="00012F32">
              <w:rPr>
                <w:rFonts w:ascii="黑体" w:eastAsia="黑体" w:hAnsi="黑体"/>
                <w:noProof/>
                <w:sz w:val="32"/>
                <w:szCs w:val="32"/>
              </w:rPr>
              <w:instrText xml:space="preserve"> PAGEREF _Toc85186511 \h </w:instrText>
            </w:r>
            <w:r w:rsidR="00FA5A33" w:rsidRPr="00012F32">
              <w:rPr>
                <w:rFonts w:ascii="黑体" w:eastAsia="黑体" w:hAnsi="黑体"/>
                <w:noProof/>
                <w:sz w:val="32"/>
                <w:szCs w:val="32"/>
              </w:rPr>
            </w:r>
            <w:r w:rsidR="00FA5A33" w:rsidRPr="00012F32">
              <w:rPr>
                <w:rFonts w:ascii="黑体" w:eastAsia="黑体" w:hAnsi="黑体"/>
                <w:noProof/>
                <w:sz w:val="32"/>
                <w:szCs w:val="32"/>
              </w:rPr>
              <w:fldChar w:fldCharType="separate"/>
            </w:r>
            <w:r w:rsidR="00BD0D95">
              <w:rPr>
                <w:rFonts w:ascii="黑体" w:eastAsia="黑体" w:hAnsi="黑体"/>
                <w:noProof/>
                <w:sz w:val="32"/>
                <w:szCs w:val="32"/>
              </w:rPr>
              <w:t>26</w:t>
            </w:r>
            <w:r w:rsidR="00FA5A33" w:rsidRPr="00012F32">
              <w:rPr>
                <w:rFonts w:ascii="黑体" w:eastAsia="黑体" w:hAnsi="黑体"/>
                <w:noProof/>
                <w:sz w:val="32"/>
                <w:szCs w:val="32"/>
              </w:rPr>
              <w:fldChar w:fldCharType="end"/>
            </w:r>
          </w:hyperlink>
        </w:p>
        <w:p w14:paraId="38C98D4E" w14:textId="305E0456" w:rsidR="00093D4C" w:rsidRPr="00012F32" w:rsidRDefault="00F7704E">
          <w:pPr>
            <w:pStyle w:val="TOC1"/>
            <w:tabs>
              <w:tab w:val="right" w:leader="dot" w:pos="8296"/>
            </w:tabs>
            <w:rPr>
              <w:rStyle w:val="af6"/>
              <w:rFonts w:ascii="黑体" w:eastAsia="黑体" w:hAnsi="黑体"/>
              <w:noProof/>
              <w:sz w:val="32"/>
              <w:szCs w:val="32"/>
            </w:rPr>
          </w:pPr>
          <w:hyperlink w:anchor="_Toc85186512" w:history="1">
            <w:r w:rsidR="00FA5A33" w:rsidRPr="00012F32">
              <w:rPr>
                <w:rStyle w:val="af6"/>
                <w:rFonts w:ascii="黑体" w:eastAsia="黑体" w:hAnsi="黑体"/>
                <w:noProof/>
                <w:sz w:val="32"/>
                <w:szCs w:val="32"/>
              </w:rPr>
              <w:t xml:space="preserve">附件1 </w:t>
            </w:r>
            <w:r w:rsidR="00FA5A33" w:rsidRPr="00012F32">
              <w:rPr>
                <w:rStyle w:val="af6"/>
                <w:rFonts w:ascii="黑体" w:eastAsia="黑体" w:hAnsi="黑体" w:hint="eastAsia"/>
                <w:noProof/>
                <w:sz w:val="32"/>
                <w:szCs w:val="32"/>
              </w:rPr>
              <w:t>五人制足球</w:t>
            </w:r>
            <w:r w:rsidR="00FA5A33" w:rsidRPr="00012F32">
              <w:rPr>
                <w:rStyle w:val="af6"/>
                <w:rFonts w:ascii="黑体" w:eastAsia="黑体" w:hAnsi="黑体"/>
                <w:noProof/>
                <w:sz w:val="32"/>
                <w:szCs w:val="32"/>
              </w:rPr>
              <w:t>赛事场地及器材标准参考</w:t>
            </w:r>
            <w:r w:rsidR="00FA5A33" w:rsidRPr="00012F32">
              <w:rPr>
                <w:rStyle w:val="af6"/>
                <w:rFonts w:ascii="黑体" w:eastAsia="黑体" w:hAnsi="黑体"/>
                <w:noProof/>
                <w:sz w:val="32"/>
                <w:szCs w:val="32"/>
              </w:rPr>
              <w:tab/>
            </w:r>
            <w:r w:rsidR="00FA5A33" w:rsidRPr="00012F32">
              <w:rPr>
                <w:rStyle w:val="af6"/>
                <w:rFonts w:ascii="黑体" w:eastAsia="黑体" w:hAnsi="黑体"/>
                <w:noProof/>
                <w:sz w:val="32"/>
                <w:szCs w:val="32"/>
              </w:rPr>
              <w:fldChar w:fldCharType="begin"/>
            </w:r>
            <w:r w:rsidR="00FA5A33" w:rsidRPr="00012F32">
              <w:rPr>
                <w:rStyle w:val="af6"/>
                <w:rFonts w:ascii="黑体" w:eastAsia="黑体" w:hAnsi="黑体"/>
                <w:noProof/>
                <w:sz w:val="32"/>
                <w:szCs w:val="32"/>
              </w:rPr>
              <w:instrText xml:space="preserve"> PAGEREF _Toc85186512 \h </w:instrText>
            </w:r>
            <w:r w:rsidR="00FA5A33" w:rsidRPr="00012F32">
              <w:rPr>
                <w:rStyle w:val="af6"/>
                <w:rFonts w:ascii="黑体" w:eastAsia="黑体" w:hAnsi="黑体"/>
                <w:noProof/>
                <w:sz w:val="32"/>
                <w:szCs w:val="32"/>
              </w:rPr>
            </w:r>
            <w:r w:rsidR="00FA5A33" w:rsidRPr="00012F32">
              <w:rPr>
                <w:rStyle w:val="af6"/>
                <w:rFonts w:ascii="黑体" w:eastAsia="黑体" w:hAnsi="黑体"/>
                <w:noProof/>
                <w:sz w:val="32"/>
                <w:szCs w:val="32"/>
              </w:rPr>
              <w:fldChar w:fldCharType="separate"/>
            </w:r>
            <w:r w:rsidR="00BD0D95">
              <w:rPr>
                <w:rStyle w:val="af6"/>
                <w:rFonts w:ascii="黑体" w:eastAsia="黑体" w:hAnsi="黑体"/>
                <w:noProof/>
                <w:sz w:val="32"/>
                <w:szCs w:val="32"/>
              </w:rPr>
              <w:t>27</w:t>
            </w:r>
            <w:r w:rsidR="00FA5A33" w:rsidRPr="00012F32">
              <w:rPr>
                <w:rStyle w:val="af6"/>
                <w:rFonts w:ascii="黑体" w:eastAsia="黑体" w:hAnsi="黑体"/>
                <w:noProof/>
                <w:sz w:val="32"/>
                <w:szCs w:val="32"/>
              </w:rPr>
              <w:fldChar w:fldCharType="end"/>
            </w:r>
          </w:hyperlink>
        </w:p>
        <w:p w14:paraId="273EB8C3" w14:textId="19802EB3" w:rsidR="00093D4C" w:rsidRPr="00012F32" w:rsidRDefault="00F7704E">
          <w:pPr>
            <w:pStyle w:val="TOC1"/>
            <w:tabs>
              <w:tab w:val="right" w:leader="dot" w:pos="8296"/>
            </w:tabs>
            <w:rPr>
              <w:rStyle w:val="af6"/>
              <w:rFonts w:ascii="黑体" w:eastAsia="黑体" w:hAnsi="黑体"/>
              <w:noProof/>
              <w:sz w:val="32"/>
              <w:szCs w:val="32"/>
            </w:rPr>
          </w:pPr>
          <w:hyperlink w:anchor="_Toc85186513" w:history="1">
            <w:r w:rsidR="00FA5A33" w:rsidRPr="00012F32">
              <w:rPr>
                <w:rStyle w:val="af6"/>
                <w:rFonts w:ascii="黑体" w:eastAsia="黑体" w:hAnsi="黑体"/>
                <w:noProof/>
                <w:sz w:val="32"/>
                <w:szCs w:val="32"/>
              </w:rPr>
              <w:t xml:space="preserve">附件2 </w:t>
            </w:r>
            <w:r w:rsidR="00FA5A33" w:rsidRPr="00012F32">
              <w:rPr>
                <w:rStyle w:val="af6"/>
                <w:rFonts w:ascii="黑体" w:eastAsia="黑体" w:hAnsi="黑体" w:hint="eastAsia"/>
                <w:noProof/>
                <w:sz w:val="32"/>
                <w:szCs w:val="32"/>
              </w:rPr>
              <w:t>五人制足球</w:t>
            </w:r>
            <w:r w:rsidR="00FA5A33" w:rsidRPr="00012F32">
              <w:rPr>
                <w:rStyle w:val="af6"/>
                <w:rFonts w:ascii="黑体" w:eastAsia="黑体" w:hAnsi="黑体"/>
                <w:noProof/>
                <w:sz w:val="32"/>
                <w:szCs w:val="32"/>
              </w:rPr>
              <w:t>赛事倒计时程序参考</w:t>
            </w:r>
            <w:r w:rsidR="00FA5A33" w:rsidRPr="00012F32">
              <w:rPr>
                <w:rStyle w:val="af6"/>
                <w:rFonts w:ascii="黑体" w:eastAsia="黑体" w:hAnsi="黑体"/>
                <w:noProof/>
                <w:sz w:val="32"/>
                <w:szCs w:val="32"/>
              </w:rPr>
              <w:tab/>
            </w:r>
            <w:r w:rsidR="00FA5A33" w:rsidRPr="00012F32">
              <w:rPr>
                <w:rStyle w:val="af6"/>
                <w:rFonts w:ascii="黑体" w:eastAsia="黑体" w:hAnsi="黑体"/>
                <w:noProof/>
                <w:sz w:val="32"/>
                <w:szCs w:val="32"/>
              </w:rPr>
              <w:fldChar w:fldCharType="begin"/>
            </w:r>
            <w:r w:rsidR="00FA5A33" w:rsidRPr="00012F32">
              <w:rPr>
                <w:rStyle w:val="af6"/>
                <w:rFonts w:ascii="黑体" w:eastAsia="黑体" w:hAnsi="黑体"/>
                <w:noProof/>
                <w:sz w:val="32"/>
                <w:szCs w:val="32"/>
              </w:rPr>
              <w:instrText xml:space="preserve"> PAGEREF _Toc85186513 \h </w:instrText>
            </w:r>
            <w:r w:rsidR="00FA5A33" w:rsidRPr="00012F32">
              <w:rPr>
                <w:rStyle w:val="af6"/>
                <w:rFonts w:ascii="黑体" w:eastAsia="黑体" w:hAnsi="黑体"/>
                <w:noProof/>
                <w:sz w:val="32"/>
                <w:szCs w:val="32"/>
              </w:rPr>
            </w:r>
            <w:r w:rsidR="00FA5A33" w:rsidRPr="00012F32">
              <w:rPr>
                <w:rStyle w:val="af6"/>
                <w:rFonts w:ascii="黑体" w:eastAsia="黑体" w:hAnsi="黑体"/>
                <w:noProof/>
                <w:sz w:val="32"/>
                <w:szCs w:val="32"/>
              </w:rPr>
              <w:fldChar w:fldCharType="separate"/>
            </w:r>
            <w:r w:rsidR="00BD0D95">
              <w:rPr>
                <w:rStyle w:val="af6"/>
                <w:rFonts w:ascii="黑体" w:eastAsia="黑体" w:hAnsi="黑体"/>
                <w:noProof/>
                <w:sz w:val="32"/>
                <w:szCs w:val="32"/>
              </w:rPr>
              <w:t>29</w:t>
            </w:r>
            <w:r w:rsidR="00FA5A33" w:rsidRPr="00012F32">
              <w:rPr>
                <w:rStyle w:val="af6"/>
                <w:rFonts w:ascii="黑体" w:eastAsia="黑体" w:hAnsi="黑体"/>
                <w:noProof/>
                <w:sz w:val="32"/>
                <w:szCs w:val="32"/>
              </w:rPr>
              <w:fldChar w:fldCharType="end"/>
            </w:r>
          </w:hyperlink>
        </w:p>
        <w:p w14:paraId="2C42D8FF" w14:textId="30E27AD6" w:rsidR="00093D4C" w:rsidRPr="00012F32" w:rsidRDefault="00F7704E">
          <w:pPr>
            <w:pStyle w:val="TOC1"/>
            <w:tabs>
              <w:tab w:val="right" w:leader="dot" w:pos="8296"/>
            </w:tabs>
            <w:rPr>
              <w:rStyle w:val="af6"/>
              <w:rFonts w:ascii="黑体" w:eastAsia="黑体" w:hAnsi="黑体"/>
              <w:noProof/>
              <w:sz w:val="32"/>
              <w:szCs w:val="32"/>
            </w:rPr>
          </w:pPr>
          <w:hyperlink w:anchor="_Toc85186514" w:history="1">
            <w:r w:rsidR="00FA5A33" w:rsidRPr="00012F32">
              <w:rPr>
                <w:rStyle w:val="af6"/>
                <w:rFonts w:ascii="黑体" w:eastAsia="黑体" w:hAnsi="黑体"/>
                <w:noProof/>
                <w:sz w:val="32"/>
                <w:szCs w:val="32"/>
              </w:rPr>
              <w:t xml:space="preserve">附件3 </w:t>
            </w:r>
            <w:r w:rsidR="00FA5A33" w:rsidRPr="00012F32">
              <w:rPr>
                <w:rStyle w:val="af6"/>
                <w:rFonts w:ascii="黑体" w:eastAsia="黑体" w:hAnsi="黑体" w:hint="eastAsia"/>
                <w:noProof/>
                <w:sz w:val="32"/>
                <w:szCs w:val="32"/>
              </w:rPr>
              <w:t>五人制足球</w:t>
            </w:r>
            <w:r w:rsidR="00FA5A33" w:rsidRPr="00012F32">
              <w:rPr>
                <w:rStyle w:val="af6"/>
                <w:rFonts w:ascii="黑体" w:eastAsia="黑体" w:hAnsi="黑体"/>
                <w:noProof/>
                <w:sz w:val="32"/>
                <w:szCs w:val="32"/>
              </w:rPr>
              <w:t>赛事比赛服装规范参考</w:t>
            </w:r>
            <w:r w:rsidR="00FA5A33" w:rsidRPr="00012F32">
              <w:rPr>
                <w:rStyle w:val="af6"/>
                <w:rFonts w:ascii="黑体" w:eastAsia="黑体" w:hAnsi="黑体"/>
                <w:noProof/>
                <w:sz w:val="32"/>
                <w:szCs w:val="32"/>
              </w:rPr>
              <w:tab/>
            </w:r>
            <w:r w:rsidR="00FA5A33" w:rsidRPr="00012F32">
              <w:rPr>
                <w:rStyle w:val="af6"/>
                <w:rFonts w:ascii="黑体" w:eastAsia="黑体" w:hAnsi="黑体"/>
                <w:noProof/>
                <w:sz w:val="32"/>
                <w:szCs w:val="32"/>
              </w:rPr>
              <w:fldChar w:fldCharType="begin"/>
            </w:r>
            <w:r w:rsidR="00FA5A33" w:rsidRPr="00012F32">
              <w:rPr>
                <w:rStyle w:val="af6"/>
                <w:rFonts w:ascii="黑体" w:eastAsia="黑体" w:hAnsi="黑体"/>
                <w:noProof/>
                <w:sz w:val="32"/>
                <w:szCs w:val="32"/>
              </w:rPr>
              <w:instrText xml:space="preserve"> PAGEREF _Toc85186514 \h </w:instrText>
            </w:r>
            <w:r w:rsidR="00FA5A33" w:rsidRPr="00012F32">
              <w:rPr>
                <w:rStyle w:val="af6"/>
                <w:rFonts w:ascii="黑体" w:eastAsia="黑体" w:hAnsi="黑体"/>
                <w:noProof/>
                <w:sz w:val="32"/>
                <w:szCs w:val="32"/>
              </w:rPr>
            </w:r>
            <w:r w:rsidR="00FA5A33" w:rsidRPr="00012F32">
              <w:rPr>
                <w:rStyle w:val="af6"/>
                <w:rFonts w:ascii="黑体" w:eastAsia="黑体" w:hAnsi="黑体"/>
                <w:noProof/>
                <w:sz w:val="32"/>
                <w:szCs w:val="32"/>
              </w:rPr>
              <w:fldChar w:fldCharType="separate"/>
            </w:r>
            <w:r w:rsidR="00BD0D95">
              <w:rPr>
                <w:rStyle w:val="af6"/>
                <w:rFonts w:ascii="黑体" w:eastAsia="黑体" w:hAnsi="黑体"/>
                <w:noProof/>
                <w:sz w:val="32"/>
                <w:szCs w:val="32"/>
              </w:rPr>
              <w:t>31</w:t>
            </w:r>
            <w:r w:rsidR="00FA5A33" w:rsidRPr="00012F32">
              <w:rPr>
                <w:rStyle w:val="af6"/>
                <w:rFonts w:ascii="黑体" w:eastAsia="黑体" w:hAnsi="黑体"/>
                <w:noProof/>
                <w:sz w:val="32"/>
                <w:szCs w:val="32"/>
              </w:rPr>
              <w:fldChar w:fldCharType="end"/>
            </w:r>
          </w:hyperlink>
        </w:p>
        <w:p w14:paraId="1B8B8568" w14:textId="49A0F153" w:rsidR="00093D4C" w:rsidRPr="00012F32" w:rsidRDefault="00F7704E">
          <w:pPr>
            <w:pStyle w:val="TOC1"/>
            <w:tabs>
              <w:tab w:val="right" w:leader="dot" w:pos="8296"/>
            </w:tabs>
            <w:rPr>
              <w:rStyle w:val="af6"/>
              <w:rFonts w:ascii="黑体" w:eastAsia="黑体" w:hAnsi="黑体"/>
              <w:noProof/>
              <w:sz w:val="32"/>
              <w:szCs w:val="32"/>
            </w:rPr>
          </w:pPr>
          <w:hyperlink w:anchor="_Toc85186515" w:history="1">
            <w:r w:rsidR="00FA5A33" w:rsidRPr="00012F32">
              <w:rPr>
                <w:rStyle w:val="af6"/>
                <w:rFonts w:ascii="黑体" w:eastAsia="黑体" w:hAnsi="黑体"/>
                <w:noProof/>
                <w:sz w:val="32"/>
                <w:szCs w:val="32"/>
              </w:rPr>
              <w:t xml:space="preserve">附件4 </w:t>
            </w:r>
            <w:r w:rsidR="00FA5A33" w:rsidRPr="00012F32">
              <w:rPr>
                <w:rStyle w:val="af6"/>
                <w:rFonts w:ascii="黑体" w:eastAsia="黑体" w:hAnsi="黑体" w:hint="eastAsia"/>
                <w:noProof/>
                <w:sz w:val="32"/>
                <w:szCs w:val="32"/>
              </w:rPr>
              <w:t>五人制足球</w:t>
            </w:r>
            <w:r w:rsidR="00FA5A33" w:rsidRPr="00012F32">
              <w:rPr>
                <w:rStyle w:val="af6"/>
                <w:rFonts w:ascii="黑体" w:eastAsia="黑体" w:hAnsi="黑体"/>
                <w:noProof/>
                <w:sz w:val="32"/>
                <w:szCs w:val="32"/>
              </w:rPr>
              <w:t>赛事赛风赛纪责任书参考</w:t>
            </w:r>
            <w:r w:rsidR="00FA5A33" w:rsidRPr="00012F32">
              <w:rPr>
                <w:rStyle w:val="af6"/>
                <w:rFonts w:ascii="黑体" w:eastAsia="黑体" w:hAnsi="黑体"/>
                <w:noProof/>
                <w:sz w:val="32"/>
                <w:szCs w:val="32"/>
              </w:rPr>
              <w:tab/>
            </w:r>
            <w:r w:rsidR="00FA5A33" w:rsidRPr="00012F32">
              <w:rPr>
                <w:rStyle w:val="af6"/>
                <w:rFonts w:ascii="黑体" w:eastAsia="黑体" w:hAnsi="黑体"/>
                <w:noProof/>
                <w:sz w:val="32"/>
                <w:szCs w:val="32"/>
              </w:rPr>
              <w:fldChar w:fldCharType="begin"/>
            </w:r>
            <w:r w:rsidR="00FA5A33" w:rsidRPr="00012F32">
              <w:rPr>
                <w:rStyle w:val="af6"/>
                <w:rFonts w:ascii="黑体" w:eastAsia="黑体" w:hAnsi="黑体"/>
                <w:noProof/>
                <w:sz w:val="32"/>
                <w:szCs w:val="32"/>
              </w:rPr>
              <w:instrText xml:space="preserve"> PAGEREF _Toc85186515 \h </w:instrText>
            </w:r>
            <w:r w:rsidR="00FA5A33" w:rsidRPr="00012F32">
              <w:rPr>
                <w:rStyle w:val="af6"/>
                <w:rFonts w:ascii="黑体" w:eastAsia="黑体" w:hAnsi="黑体"/>
                <w:noProof/>
                <w:sz w:val="32"/>
                <w:szCs w:val="32"/>
              </w:rPr>
            </w:r>
            <w:r w:rsidR="00FA5A33" w:rsidRPr="00012F32">
              <w:rPr>
                <w:rStyle w:val="af6"/>
                <w:rFonts w:ascii="黑体" w:eastAsia="黑体" w:hAnsi="黑体"/>
                <w:noProof/>
                <w:sz w:val="32"/>
                <w:szCs w:val="32"/>
              </w:rPr>
              <w:fldChar w:fldCharType="separate"/>
            </w:r>
            <w:r w:rsidR="00BD0D95">
              <w:rPr>
                <w:rStyle w:val="af6"/>
                <w:rFonts w:ascii="黑体" w:eastAsia="黑体" w:hAnsi="黑体"/>
                <w:noProof/>
                <w:sz w:val="32"/>
                <w:szCs w:val="32"/>
              </w:rPr>
              <w:t>32</w:t>
            </w:r>
            <w:r w:rsidR="00FA5A33" w:rsidRPr="00012F32">
              <w:rPr>
                <w:rStyle w:val="af6"/>
                <w:rFonts w:ascii="黑体" w:eastAsia="黑体" w:hAnsi="黑体"/>
                <w:noProof/>
                <w:sz w:val="32"/>
                <w:szCs w:val="32"/>
              </w:rPr>
              <w:fldChar w:fldCharType="end"/>
            </w:r>
          </w:hyperlink>
        </w:p>
        <w:p w14:paraId="05E3D126" w14:textId="2EFA1B75" w:rsidR="00093D4C" w:rsidRPr="00012F32" w:rsidRDefault="00FA5A33" w:rsidP="00012F32">
          <w:r>
            <w:rPr>
              <w:rFonts w:ascii="仿宋" w:eastAsia="仿宋" w:hAnsi="仿宋"/>
              <w:b/>
              <w:bCs/>
              <w:sz w:val="30"/>
              <w:szCs w:val="30"/>
              <w:lang w:val="zh-CN"/>
            </w:rPr>
            <w:lastRenderedPageBreak/>
            <w:fldChar w:fldCharType="end"/>
          </w:r>
        </w:p>
      </w:sdtContent>
    </w:sdt>
    <w:p w14:paraId="0FDB5DAC" w14:textId="77777777" w:rsidR="00093D4C" w:rsidRDefault="00FA5A33">
      <w:pPr>
        <w:pStyle w:val="af0"/>
        <w:rPr>
          <w:rFonts w:ascii="黑体" w:eastAsia="黑体" w:hAnsi="黑体"/>
          <w:b w:val="0"/>
        </w:rPr>
      </w:pPr>
      <w:bookmarkStart w:id="0" w:name="_Toc85186499"/>
      <w:r>
        <w:rPr>
          <w:rFonts w:ascii="黑体" w:eastAsia="黑体" w:hAnsi="黑体" w:hint="eastAsia"/>
          <w:b w:val="0"/>
        </w:rPr>
        <w:t>第一章 总则</w:t>
      </w:r>
      <w:bookmarkEnd w:id="0"/>
    </w:p>
    <w:p w14:paraId="6DA5522B" w14:textId="77777777" w:rsidR="00093D4C" w:rsidRDefault="00FA5A33">
      <w:pPr>
        <w:ind w:firstLineChars="200" w:firstLine="640"/>
        <w:rPr>
          <w:rFonts w:ascii="仿宋" w:eastAsia="仿宋" w:hAnsi="仿宋"/>
          <w:sz w:val="32"/>
          <w:szCs w:val="32"/>
        </w:rPr>
      </w:pPr>
      <w:r>
        <w:rPr>
          <w:rFonts w:ascii="黑体" w:eastAsia="黑体" w:hAnsi="黑体" w:hint="eastAsia"/>
          <w:sz w:val="32"/>
          <w:szCs w:val="32"/>
        </w:rPr>
        <w:t>第一条</w:t>
      </w:r>
      <w:r>
        <w:rPr>
          <w:rFonts w:ascii="仿宋" w:eastAsia="仿宋" w:hAnsi="仿宋" w:hint="eastAsia"/>
          <w:sz w:val="32"/>
          <w:szCs w:val="32"/>
        </w:rPr>
        <w:t xml:space="preserve"> 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足球赛事办赛宗旨是贯彻落实全民健身计划，推广普及足球运动，提高人民群众健康水平和生活质量，培育足球土壤和足球文化，增进国民体质，促进足球竞技水平的提高。</w:t>
      </w:r>
    </w:p>
    <w:p w14:paraId="7A4E2EC8" w14:textId="77777777" w:rsidR="00093D4C" w:rsidRDefault="00FA5A33">
      <w:pPr>
        <w:spacing w:line="360" w:lineRule="auto"/>
        <w:ind w:firstLineChars="200" w:firstLine="640"/>
        <w:rPr>
          <w:rFonts w:ascii="仿宋" w:eastAsia="仿宋" w:hAnsi="仿宋" w:cs="仿宋_GB2312"/>
          <w:sz w:val="32"/>
          <w:szCs w:val="32"/>
        </w:rPr>
      </w:pPr>
      <w:bookmarkStart w:id="1" w:name="_Hlk46755608"/>
      <w:r>
        <w:rPr>
          <w:rFonts w:ascii="黑体" w:eastAsia="黑体" w:hAnsi="黑体" w:hint="eastAsia"/>
          <w:sz w:val="32"/>
          <w:szCs w:val="32"/>
        </w:rPr>
        <w:t>第二条</w:t>
      </w:r>
      <w:bookmarkEnd w:id="1"/>
      <w:r>
        <w:rPr>
          <w:rFonts w:ascii="仿宋" w:eastAsia="仿宋" w:hAnsi="仿宋" w:hint="eastAsia"/>
          <w:sz w:val="32"/>
          <w:szCs w:val="32"/>
        </w:rPr>
        <w:t xml:space="preserve"> </w:t>
      </w:r>
      <w:r>
        <w:rPr>
          <w:rFonts w:ascii="仿宋" w:eastAsia="仿宋" w:hAnsi="仿宋" w:cs="仿宋_GB2312" w:hint="eastAsia"/>
          <w:sz w:val="32"/>
          <w:szCs w:val="32"/>
        </w:rPr>
        <w:t>赛事活动的主办方和承办方</w:t>
      </w:r>
      <w:r>
        <w:rPr>
          <w:rFonts w:ascii="仿宋" w:eastAsia="仿宋" w:hAnsi="仿宋" w:cs="仿宋_GB2312" w:hint="eastAsia"/>
          <w:color w:val="000000" w:themeColor="text1"/>
          <w:sz w:val="32"/>
          <w:szCs w:val="32"/>
        </w:rPr>
        <w:t>应当遵循合法、安全、公开、公平、公正、诚信、文明、绿色的原则</w:t>
      </w:r>
      <w:r>
        <w:rPr>
          <w:rFonts w:ascii="仿宋" w:eastAsia="仿宋" w:hAnsi="仿宋" w:cs="仿宋_GB2312" w:hint="eastAsia"/>
          <w:sz w:val="32"/>
          <w:szCs w:val="32"/>
        </w:rPr>
        <w:t>，维护社会公序良俗，执行体育行业规范，确保赛事活动安全，保障参与者的合法权益。</w:t>
      </w:r>
    </w:p>
    <w:p w14:paraId="2465B5E7" w14:textId="77777777" w:rsidR="00093D4C" w:rsidRDefault="00FA5A33">
      <w:pPr>
        <w:ind w:firstLineChars="200" w:firstLine="640"/>
        <w:rPr>
          <w:rFonts w:ascii="仿宋" w:eastAsia="仿宋" w:hAnsi="仿宋"/>
          <w:sz w:val="32"/>
          <w:szCs w:val="32"/>
        </w:rPr>
      </w:pPr>
      <w:r>
        <w:rPr>
          <w:rFonts w:ascii="黑体" w:eastAsia="黑体" w:hAnsi="黑体" w:hint="eastAsia"/>
          <w:sz w:val="32"/>
          <w:szCs w:val="32"/>
        </w:rPr>
        <w:t xml:space="preserve">第三条 </w:t>
      </w:r>
      <w:r>
        <w:rPr>
          <w:rFonts w:ascii="仿宋" w:eastAsia="仿宋" w:hAnsi="仿宋" w:hint="eastAsia"/>
          <w:sz w:val="32"/>
          <w:szCs w:val="32"/>
        </w:rPr>
        <w:t>根据国家体育总局《体育赛事管理办法》（国家体育总局第25号令，2020年5月1日起实施）及相关文件制定本指南。</w:t>
      </w:r>
    </w:p>
    <w:p w14:paraId="6D003382" w14:textId="77777777" w:rsidR="00093D4C" w:rsidRDefault="00FA5A33">
      <w:pPr>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本指南适用于由中国足球协会及其会员协会主办或指导的五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足球赛会制赛事，其他各级各类五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制足球赛事参照执行。</w:t>
      </w:r>
    </w:p>
    <w:p w14:paraId="3BC50534" w14:textId="77777777" w:rsidR="00093D4C" w:rsidRDefault="00FA5A33">
      <w:pPr>
        <w:ind w:firstLineChars="200" w:firstLine="640"/>
        <w:rPr>
          <w:rFonts w:ascii="仿宋" w:eastAsia="仿宋" w:hAnsi="仿宋"/>
          <w:sz w:val="32"/>
          <w:szCs w:val="32"/>
        </w:rPr>
      </w:pPr>
      <w:r>
        <w:rPr>
          <w:rFonts w:ascii="黑体" w:eastAsia="黑体" w:hAnsi="黑体" w:hint="eastAsia"/>
          <w:sz w:val="32"/>
          <w:szCs w:val="32"/>
        </w:rPr>
        <w:t>第五条</w:t>
      </w:r>
      <w:r>
        <w:rPr>
          <w:rFonts w:ascii="仿宋" w:eastAsia="仿宋" w:hAnsi="仿宋" w:hint="eastAsia"/>
          <w:sz w:val="32"/>
          <w:szCs w:val="32"/>
        </w:rPr>
        <w:t xml:space="preserve"> 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足球赛事活动的主办方和承办方承担赛事活动的场地、设施、人员、物资、安全等保障任务，在场地设施、专业技术、安全保障、人员服务等方面应遵守本指南的专业要求。</w:t>
      </w:r>
    </w:p>
    <w:p w14:paraId="106562DA" w14:textId="77777777" w:rsidR="00093D4C" w:rsidRDefault="00FA5A33">
      <w:pPr>
        <w:ind w:firstLineChars="200" w:firstLine="640"/>
        <w:rPr>
          <w:rFonts w:ascii="仿宋" w:eastAsia="仿宋" w:hAnsi="仿宋"/>
          <w:sz w:val="32"/>
          <w:szCs w:val="32"/>
        </w:rPr>
      </w:pPr>
      <w:r>
        <w:rPr>
          <w:rFonts w:ascii="黑体" w:eastAsia="黑体" w:hAnsi="黑体" w:hint="eastAsia"/>
          <w:sz w:val="32"/>
          <w:szCs w:val="32"/>
        </w:rPr>
        <w:t>第六条</w:t>
      </w:r>
      <w:r>
        <w:rPr>
          <w:rFonts w:ascii="仿宋" w:eastAsia="仿宋" w:hAnsi="仿宋" w:hint="eastAsia"/>
          <w:sz w:val="32"/>
          <w:szCs w:val="32"/>
        </w:rPr>
        <w:t xml:space="preserve"> 本指南部分内容适用于标准赛事，其余内容适用于一般赛事。</w:t>
      </w:r>
    </w:p>
    <w:p w14:paraId="1C8DF933" w14:textId="77777777" w:rsidR="00093D4C" w:rsidRDefault="00FA5A33">
      <w:pPr>
        <w:ind w:firstLineChars="200" w:firstLine="640"/>
        <w:rPr>
          <w:rFonts w:ascii="仿宋" w:eastAsia="仿宋" w:hAnsi="仿宋"/>
          <w:color w:val="FF0000"/>
          <w:sz w:val="32"/>
          <w:szCs w:val="32"/>
        </w:rPr>
      </w:pPr>
      <w:r>
        <w:rPr>
          <w:rFonts w:ascii="楷体" w:eastAsia="楷体" w:hAnsi="楷体" w:hint="eastAsia"/>
          <w:sz w:val="32"/>
          <w:szCs w:val="32"/>
        </w:rPr>
        <w:lastRenderedPageBreak/>
        <w:t>（一）</w:t>
      </w:r>
      <w:r>
        <w:rPr>
          <w:rFonts w:ascii="仿宋" w:eastAsia="仿宋" w:hAnsi="仿宋" w:hint="eastAsia"/>
          <w:sz w:val="32"/>
          <w:szCs w:val="32"/>
        </w:rPr>
        <w:t>标准赛事主要指中国足球协会五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足球赛会制赛事，如全国五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制足球锦标赛、全国五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制足球女子锦标赛、全国五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制足球青少年锦标赛、五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制足球中国足球协会杯等，以及中国足协会员协会组织的各级五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制足球赛事等。</w:t>
      </w:r>
    </w:p>
    <w:p w14:paraId="0D9DCF41"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一般赛事是指除以上赛事之外的不直接在足球协会管理体系之内的五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w:t>
      </w:r>
    </w:p>
    <w:p w14:paraId="7A24AD27" w14:textId="77777777" w:rsidR="00093D4C" w:rsidRDefault="00093D4C">
      <w:pPr>
        <w:ind w:firstLineChars="200" w:firstLine="640"/>
        <w:rPr>
          <w:rFonts w:ascii="仿宋" w:eastAsia="仿宋" w:hAnsi="仿宋"/>
          <w:sz w:val="32"/>
          <w:szCs w:val="32"/>
        </w:rPr>
      </w:pPr>
    </w:p>
    <w:p w14:paraId="6C13A860" w14:textId="77777777" w:rsidR="00093D4C" w:rsidRDefault="00FA5A33">
      <w:pPr>
        <w:ind w:firstLineChars="200" w:firstLine="640"/>
        <w:jc w:val="center"/>
        <w:rPr>
          <w:rFonts w:ascii="黑体" w:eastAsia="黑体" w:hAnsi="黑体"/>
          <w:sz w:val="32"/>
          <w:szCs w:val="32"/>
        </w:rPr>
      </w:pPr>
      <w:bookmarkStart w:id="2" w:name="_Toc85186500"/>
      <w:r>
        <w:rPr>
          <w:rFonts w:ascii="黑体" w:eastAsia="黑体" w:hAnsi="黑体" w:hint="eastAsia"/>
          <w:sz w:val="32"/>
          <w:szCs w:val="32"/>
        </w:rPr>
        <w:t>第二章 办赛主体和人员</w:t>
      </w:r>
      <w:bookmarkEnd w:id="2"/>
    </w:p>
    <w:p w14:paraId="492F6AC7" w14:textId="77777777" w:rsidR="00093D4C" w:rsidRDefault="00093D4C">
      <w:pPr>
        <w:ind w:firstLineChars="200" w:firstLine="640"/>
        <w:jc w:val="center"/>
        <w:rPr>
          <w:rFonts w:ascii="黑体" w:eastAsia="黑体" w:hAnsi="黑体"/>
          <w:sz w:val="32"/>
          <w:szCs w:val="32"/>
        </w:rPr>
      </w:pPr>
    </w:p>
    <w:p w14:paraId="3B203088"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第七条 办赛机构</w:t>
      </w:r>
    </w:p>
    <w:p w14:paraId="5CF29BE2"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办赛机构一般包括指导单位、主办单位、承办单位和协办单位等。一般情况下，指导单位为上级主管或规则制定单位，主办单位为赛事所有权和承担举办赛事的主体责任的单位，承办单位为具体执行赛事活动的单位，协办单位为</w:t>
      </w:r>
      <w:proofErr w:type="gramStart"/>
      <w:r>
        <w:rPr>
          <w:rFonts w:ascii="仿宋" w:eastAsia="仿宋" w:hAnsi="仿宋" w:hint="eastAsia"/>
          <w:sz w:val="32"/>
          <w:szCs w:val="32"/>
        </w:rPr>
        <w:t>协助主办</w:t>
      </w:r>
      <w:proofErr w:type="gramEnd"/>
      <w:r>
        <w:rPr>
          <w:rFonts w:ascii="仿宋" w:eastAsia="仿宋" w:hAnsi="仿宋" w:hint="eastAsia"/>
          <w:sz w:val="32"/>
          <w:szCs w:val="32"/>
        </w:rPr>
        <w:t>单位或承办单位从事赛事活动的单位。</w:t>
      </w:r>
    </w:p>
    <w:p w14:paraId="62531C12"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第八条 赛事申办</w:t>
      </w:r>
    </w:p>
    <w:p w14:paraId="2968B8C1"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（一）</w:t>
      </w:r>
      <w:r>
        <w:rPr>
          <w:rFonts w:ascii="仿宋" w:eastAsia="仿宋" w:hAnsi="仿宋" w:hint="eastAsia"/>
          <w:sz w:val="32"/>
          <w:szCs w:val="32"/>
        </w:rPr>
        <w:t>应明确举办五</w:t>
      </w:r>
      <w:proofErr w:type="gramStart"/>
      <w:r>
        <w:rPr>
          <w:rFonts w:ascii="仿宋" w:eastAsia="仿宋" w:hAnsi="仿宋" w:hint="eastAsia"/>
          <w:sz w:val="32"/>
          <w:szCs w:val="32"/>
        </w:rPr>
        <w:t>人制</w:t>
      </w:r>
      <w:proofErr w:type="gramEnd"/>
      <w:r>
        <w:rPr>
          <w:rFonts w:ascii="仿宋" w:eastAsia="仿宋" w:hAnsi="仿宋" w:hint="eastAsia"/>
          <w:sz w:val="32"/>
          <w:szCs w:val="32"/>
        </w:rPr>
        <w:t>赛事是否需要申办，如需申办，应</w:t>
      </w:r>
      <w:r>
        <w:rPr>
          <w:rFonts w:ascii="仿宋" w:eastAsia="仿宋" w:hAnsi="仿宋"/>
          <w:sz w:val="32"/>
          <w:szCs w:val="32"/>
        </w:rPr>
        <w:t>说明</w:t>
      </w:r>
      <w:r>
        <w:rPr>
          <w:rFonts w:ascii="仿宋" w:eastAsia="仿宋" w:hAnsi="仿宋" w:hint="eastAsia"/>
          <w:sz w:val="32"/>
          <w:szCs w:val="32"/>
        </w:rPr>
        <w:t>申办方式。</w:t>
      </w:r>
    </w:p>
    <w:p w14:paraId="31849244"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在五</w:t>
      </w:r>
      <w:proofErr w:type="gramStart"/>
      <w:r>
        <w:rPr>
          <w:rFonts w:ascii="仿宋" w:eastAsia="仿宋" w:hAnsi="仿宋" w:hint="eastAsia"/>
          <w:sz w:val="32"/>
          <w:szCs w:val="32"/>
        </w:rPr>
        <w:t>人制</w:t>
      </w:r>
      <w:proofErr w:type="gramEnd"/>
      <w:r>
        <w:rPr>
          <w:rFonts w:ascii="仿宋" w:eastAsia="仿宋" w:hAnsi="仿宋" w:hint="eastAsia"/>
          <w:sz w:val="32"/>
          <w:szCs w:val="32"/>
        </w:rPr>
        <w:t>赛事征集申办时，应公示申办条件和要求，包括但不限于申办时间、申请条件、申办材料、场地要求（可参考附件）、食宿交通等内容。其中，申办材料除提</w:t>
      </w:r>
      <w:r>
        <w:rPr>
          <w:rFonts w:ascii="仿宋" w:eastAsia="仿宋" w:hAnsi="仿宋" w:hint="eastAsia"/>
          <w:sz w:val="32"/>
          <w:szCs w:val="32"/>
        </w:rPr>
        <w:lastRenderedPageBreak/>
        <w:t>供能证实的符合办赛条件外，还可以要求提供有关赛事活动的组织方案、安全工作方案、舆情处置方案等。</w:t>
      </w:r>
    </w:p>
    <w:p w14:paraId="45EBFF7D"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第九条 赛事组委会</w:t>
      </w:r>
    </w:p>
    <w:p w14:paraId="09B52E83"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承办单位应成立赛事组织委员会（简称组委会），组委会应由指导单位（如有）、主办单位、承办单位、协办单位等相关各方的人员组成。</w:t>
      </w:r>
    </w:p>
    <w:p w14:paraId="06C611BD"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组委会可下设工作组，如竞赛组、裁判组、新闻组、商务组、医疗组、后勤保障组、纪检监察组等，另设纪律委员会和纠纷解决委员会，具体职能分工见下：</w:t>
      </w:r>
    </w:p>
    <w:p w14:paraId="77A33156" w14:textId="77777777" w:rsidR="00093D4C" w:rsidRDefault="00FA5A33">
      <w:pPr>
        <w:pStyle w:val="af8"/>
        <w:numPr>
          <w:ilvl w:val="0"/>
          <w:numId w:val="1"/>
        </w:numPr>
        <w:ind w:firstLineChars="0"/>
        <w:rPr>
          <w:rFonts w:ascii="楷体" w:eastAsia="楷体" w:hAnsi="楷体"/>
          <w:sz w:val="32"/>
          <w:szCs w:val="32"/>
        </w:rPr>
      </w:pPr>
      <w:r>
        <w:rPr>
          <w:rFonts w:ascii="楷体" w:eastAsia="楷体" w:hAnsi="楷体" w:hint="eastAsia"/>
          <w:sz w:val="32"/>
          <w:szCs w:val="32"/>
        </w:rPr>
        <w:t>竞赛工作组</w:t>
      </w:r>
    </w:p>
    <w:p w14:paraId="4AA89A7D"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1.制定竞赛活动的总体方案，</w:t>
      </w:r>
      <w:r>
        <w:rPr>
          <w:rFonts w:ascii="仿宋" w:eastAsia="仿宋" w:hAnsi="仿宋" w:cs="仿宋_GB2312" w:hint="eastAsia"/>
          <w:kern w:val="0"/>
          <w:sz w:val="32"/>
          <w:szCs w:val="32"/>
        </w:rPr>
        <w:t>编制</w:t>
      </w:r>
      <w:r>
        <w:rPr>
          <w:rFonts w:ascii="仿宋" w:eastAsia="仿宋" w:hAnsi="仿宋" w:cs="仿宋_GB2312"/>
          <w:kern w:val="0"/>
          <w:sz w:val="32"/>
          <w:szCs w:val="32"/>
        </w:rPr>
        <w:t>竞赛规程、竞赛日程，</w:t>
      </w:r>
      <w:r>
        <w:rPr>
          <w:rFonts w:ascii="仿宋" w:eastAsia="仿宋" w:hAnsi="仿宋" w:cs="仿宋_GB2312" w:hint="eastAsia"/>
          <w:kern w:val="0"/>
          <w:sz w:val="32"/>
          <w:szCs w:val="32"/>
        </w:rPr>
        <w:t>制作</w:t>
      </w:r>
      <w:r>
        <w:rPr>
          <w:rFonts w:ascii="仿宋" w:eastAsia="仿宋" w:hAnsi="仿宋" w:cs="仿宋_GB2312"/>
          <w:kern w:val="0"/>
          <w:sz w:val="32"/>
          <w:szCs w:val="32"/>
        </w:rPr>
        <w:t>倒计时工作表</w:t>
      </w:r>
      <w:r>
        <w:rPr>
          <w:rFonts w:ascii="仿宋" w:eastAsia="仿宋" w:hAnsi="仿宋" w:cs="仿宋_GB2312" w:hint="eastAsia"/>
          <w:kern w:val="0"/>
          <w:sz w:val="32"/>
          <w:szCs w:val="32"/>
        </w:rPr>
        <w:t>，</w:t>
      </w:r>
      <w:r>
        <w:rPr>
          <w:rFonts w:ascii="仿宋" w:eastAsia="仿宋" w:hAnsi="仿宋" w:cs="仿宋_GB2312"/>
          <w:kern w:val="0"/>
          <w:sz w:val="32"/>
          <w:szCs w:val="32"/>
        </w:rPr>
        <w:t>汇编秩序册、成绩册；</w:t>
      </w:r>
    </w:p>
    <w:p w14:paraId="413B9D21"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2.负责竞赛</w:t>
      </w:r>
      <w:r>
        <w:rPr>
          <w:rFonts w:ascii="仿宋" w:eastAsia="仿宋" w:hAnsi="仿宋" w:cs="仿宋_GB2312" w:hint="eastAsia"/>
          <w:kern w:val="0"/>
          <w:sz w:val="32"/>
          <w:szCs w:val="32"/>
        </w:rPr>
        <w:t>的</w:t>
      </w:r>
      <w:r>
        <w:rPr>
          <w:rFonts w:ascii="仿宋" w:eastAsia="仿宋" w:hAnsi="仿宋" w:cs="仿宋_GB2312"/>
          <w:kern w:val="0"/>
          <w:sz w:val="32"/>
          <w:szCs w:val="32"/>
        </w:rPr>
        <w:t>各项组织工作；</w:t>
      </w:r>
    </w:p>
    <w:p w14:paraId="2707CE29"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3.负责比赛监督</w:t>
      </w:r>
      <w:r>
        <w:rPr>
          <w:rFonts w:ascii="仿宋" w:eastAsia="仿宋" w:hAnsi="仿宋" w:cs="仿宋_GB2312" w:hint="eastAsia"/>
          <w:kern w:val="0"/>
          <w:sz w:val="32"/>
          <w:szCs w:val="32"/>
        </w:rPr>
        <w:t>（或协调员）</w:t>
      </w:r>
      <w:r>
        <w:rPr>
          <w:rFonts w:ascii="仿宋" w:eastAsia="仿宋" w:hAnsi="仿宋" w:cs="仿宋_GB2312"/>
          <w:kern w:val="0"/>
          <w:sz w:val="32"/>
          <w:szCs w:val="32"/>
        </w:rPr>
        <w:t>的选派与</w:t>
      </w:r>
      <w:r>
        <w:rPr>
          <w:rFonts w:ascii="仿宋" w:eastAsia="仿宋" w:hAnsi="仿宋" w:cs="仿宋_GB2312" w:hint="eastAsia"/>
          <w:kern w:val="0"/>
          <w:sz w:val="32"/>
          <w:szCs w:val="32"/>
        </w:rPr>
        <w:t>其</w:t>
      </w:r>
      <w:r>
        <w:rPr>
          <w:rFonts w:ascii="仿宋" w:eastAsia="仿宋" w:hAnsi="仿宋" w:cs="仿宋_GB2312"/>
          <w:kern w:val="0"/>
          <w:sz w:val="32"/>
          <w:szCs w:val="32"/>
        </w:rPr>
        <w:t>相关服务</w:t>
      </w:r>
      <w:r>
        <w:rPr>
          <w:rFonts w:ascii="仿宋" w:eastAsia="仿宋" w:hAnsi="仿宋" w:cs="仿宋_GB2312" w:hint="eastAsia"/>
          <w:kern w:val="0"/>
          <w:sz w:val="32"/>
          <w:szCs w:val="32"/>
        </w:rPr>
        <w:t>的协助和</w:t>
      </w:r>
      <w:r>
        <w:rPr>
          <w:rFonts w:ascii="仿宋" w:eastAsia="仿宋" w:hAnsi="仿宋" w:cs="仿宋_GB2312"/>
          <w:kern w:val="0"/>
          <w:sz w:val="32"/>
          <w:szCs w:val="32"/>
        </w:rPr>
        <w:t>保障工作；</w:t>
      </w:r>
    </w:p>
    <w:p w14:paraId="717CC632"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4.负责</w:t>
      </w:r>
      <w:r>
        <w:rPr>
          <w:rFonts w:ascii="仿宋" w:eastAsia="仿宋" w:hAnsi="仿宋" w:cs="仿宋_GB2312" w:hint="eastAsia"/>
          <w:kern w:val="0"/>
          <w:sz w:val="32"/>
          <w:szCs w:val="32"/>
        </w:rPr>
        <w:t>与</w:t>
      </w:r>
      <w:r>
        <w:rPr>
          <w:rFonts w:ascii="仿宋" w:eastAsia="仿宋" w:hAnsi="仿宋" w:cs="仿宋_GB2312"/>
          <w:kern w:val="0"/>
          <w:sz w:val="32"/>
          <w:szCs w:val="32"/>
        </w:rPr>
        <w:t>比赛</w:t>
      </w:r>
      <w:r>
        <w:rPr>
          <w:rFonts w:ascii="仿宋" w:eastAsia="仿宋" w:hAnsi="仿宋" w:cs="仿宋_GB2312" w:hint="eastAsia"/>
          <w:kern w:val="0"/>
          <w:sz w:val="32"/>
          <w:szCs w:val="32"/>
        </w:rPr>
        <w:t>相关工作组的协调</w:t>
      </w:r>
      <w:r>
        <w:rPr>
          <w:rFonts w:ascii="仿宋" w:eastAsia="仿宋" w:hAnsi="仿宋" w:cs="仿宋_GB2312"/>
          <w:kern w:val="0"/>
          <w:sz w:val="32"/>
          <w:szCs w:val="32"/>
        </w:rPr>
        <w:t>工作；</w:t>
      </w:r>
    </w:p>
    <w:p w14:paraId="5ACC5B0E"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5.负责</w:t>
      </w:r>
      <w:r>
        <w:rPr>
          <w:rFonts w:ascii="仿宋" w:eastAsia="仿宋" w:hAnsi="仿宋" w:cs="仿宋_GB2312" w:hint="eastAsia"/>
          <w:kern w:val="0"/>
          <w:sz w:val="32"/>
          <w:szCs w:val="32"/>
        </w:rPr>
        <w:t>拟</w:t>
      </w:r>
      <w:r>
        <w:rPr>
          <w:rFonts w:ascii="仿宋" w:eastAsia="仿宋" w:hAnsi="仿宋" w:cs="仿宋_GB2312"/>
          <w:kern w:val="0"/>
          <w:sz w:val="32"/>
          <w:szCs w:val="32"/>
        </w:rPr>
        <w:t>订并执行安</w:t>
      </w:r>
      <w:proofErr w:type="gramStart"/>
      <w:r>
        <w:rPr>
          <w:rFonts w:ascii="仿宋" w:eastAsia="仿宋" w:hAnsi="仿宋" w:cs="仿宋_GB2312"/>
          <w:kern w:val="0"/>
          <w:sz w:val="32"/>
          <w:szCs w:val="32"/>
        </w:rPr>
        <w:t>保总体</w:t>
      </w:r>
      <w:proofErr w:type="gramEnd"/>
      <w:r>
        <w:rPr>
          <w:rFonts w:ascii="仿宋" w:eastAsia="仿宋" w:hAnsi="仿宋" w:cs="仿宋_GB2312"/>
          <w:kern w:val="0"/>
          <w:sz w:val="32"/>
          <w:szCs w:val="32"/>
        </w:rPr>
        <w:t>方案、交通疏导方案、应急处置方案、赛场工作车停放区域划分</w:t>
      </w:r>
      <w:r>
        <w:rPr>
          <w:rFonts w:ascii="仿宋" w:eastAsia="仿宋" w:hAnsi="仿宋" w:cs="仿宋_GB2312" w:hint="eastAsia"/>
          <w:kern w:val="0"/>
          <w:sz w:val="32"/>
          <w:szCs w:val="32"/>
        </w:rPr>
        <w:t>，</w:t>
      </w:r>
      <w:r>
        <w:rPr>
          <w:rFonts w:ascii="仿宋" w:eastAsia="仿宋" w:hAnsi="仿宋" w:cs="仿宋_GB2312"/>
          <w:kern w:val="0"/>
          <w:sz w:val="32"/>
          <w:szCs w:val="32"/>
        </w:rPr>
        <w:t>对赛事证件、车证的管理工作</w:t>
      </w:r>
      <w:r>
        <w:rPr>
          <w:rFonts w:ascii="仿宋" w:eastAsia="仿宋" w:hAnsi="仿宋" w:cs="仿宋_GB2312" w:hint="eastAsia"/>
          <w:kern w:val="0"/>
          <w:sz w:val="32"/>
          <w:szCs w:val="32"/>
        </w:rPr>
        <w:t>；</w:t>
      </w:r>
    </w:p>
    <w:p w14:paraId="6CCE21B1"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6.负责与</w:t>
      </w:r>
      <w:r>
        <w:rPr>
          <w:rFonts w:ascii="仿宋" w:eastAsia="仿宋" w:hAnsi="仿宋" w:cs="仿宋_GB2312" w:hint="eastAsia"/>
          <w:kern w:val="0"/>
          <w:sz w:val="32"/>
          <w:szCs w:val="32"/>
        </w:rPr>
        <w:t>相关部门</w:t>
      </w:r>
      <w:r>
        <w:rPr>
          <w:rFonts w:ascii="仿宋" w:eastAsia="仿宋" w:hAnsi="仿宋" w:cs="仿宋_GB2312"/>
          <w:kern w:val="0"/>
          <w:sz w:val="32"/>
          <w:szCs w:val="32"/>
        </w:rPr>
        <w:t>的沟通</w:t>
      </w:r>
      <w:r>
        <w:rPr>
          <w:rFonts w:ascii="仿宋" w:eastAsia="仿宋" w:hAnsi="仿宋" w:cs="仿宋_GB2312" w:hint="eastAsia"/>
          <w:kern w:val="0"/>
          <w:sz w:val="32"/>
          <w:szCs w:val="32"/>
        </w:rPr>
        <w:t>联络</w:t>
      </w:r>
      <w:r>
        <w:rPr>
          <w:rFonts w:ascii="仿宋" w:eastAsia="仿宋" w:hAnsi="仿宋" w:cs="仿宋_GB2312"/>
          <w:kern w:val="0"/>
          <w:sz w:val="32"/>
          <w:szCs w:val="32"/>
        </w:rPr>
        <w:t>工作。</w:t>
      </w:r>
    </w:p>
    <w:p w14:paraId="3AEF7BF0" w14:textId="77777777" w:rsidR="00093D4C" w:rsidRDefault="00FA5A33">
      <w:pPr>
        <w:adjustRightInd w:val="0"/>
        <w:snapToGrid w:val="0"/>
        <w:spacing w:line="360" w:lineRule="auto"/>
        <w:ind w:firstLineChars="200" w:firstLine="640"/>
        <w:jc w:val="left"/>
        <w:rPr>
          <w:rFonts w:ascii="楷体" w:eastAsia="楷体" w:hAnsi="楷体" w:cs="仿宋_GB2312"/>
          <w:kern w:val="0"/>
          <w:sz w:val="32"/>
          <w:szCs w:val="32"/>
        </w:rPr>
      </w:pPr>
      <w:r>
        <w:rPr>
          <w:rFonts w:ascii="楷体" w:eastAsia="楷体" w:hAnsi="楷体" w:cs="仿宋_GB2312" w:hint="eastAsia"/>
          <w:kern w:val="0"/>
          <w:sz w:val="32"/>
          <w:szCs w:val="32"/>
        </w:rPr>
        <w:t>（二）裁判组</w:t>
      </w:r>
    </w:p>
    <w:p w14:paraId="10726AC0"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kern w:val="0"/>
          <w:sz w:val="32"/>
          <w:szCs w:val="32"/>
        </w:rPr>
        <w:tab/>
        <w:t>.</w:t>
      </w:r>
      <w:r>
        <w:rPr>
          <w:rFonts w:ascii="仿宋" w:eastAsia="仿宋" w:hAnsi="仿宋" w:cs="仿宋_GB2312" w:hint="eastAsia"/>
          <w:kern w:val="0"/>
          <w:sz w:val="32"/>
          <w:szCs w:val="32"/>
        </w:rPr>
        <w:t>负责比赛裁判人员选派管理；</w:t>
      </w:r>
    </w:p>
    <w:p w14:paraId="107602F2"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lastRenderedPageBreak/>
        <w:t>2</w:t>
      </w:r>
      <w:r>
        <w:rPr>
          <w:rFonts w:ascii="仿宋" w:eastAsia="仿宋" w:hAnsi="仿宋" w:cs="仿宋_GB2312"/>
          <w:kern w:val="0"/>
          <w:sz w:val="32"/>
          <w:szCs w:val="32"/>
        </w:rPr>
        <w:t>.</w:t>
      </w:r>
      <w:r>
        <w:rPr>
          <w:rFonts w:ascii="仿宋" w:eastAsia="仿宋" w:hAnsi="仿宋" w:cs="仿宋_GB2312" w:hint="eastAsia"/>
          <w:kern w:val="0"/>
          <w:sz w:val="32"/>
          <w:szCs w:val="32"/>
        </w:rPr>
        <w:t>负责对裁判人员的交通、食宿管理；</w:t>
      </w:r>
    </w:p>
    <w:p w14:paraId="1A5BC46D"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3</w:t>
      </w:r>
      <w:r>
        <w:rPr>
          <w:rFonts w:ascii="仿宋" w:eastAsia="仿宋" w:hAnsi="仿宋" w:cs="仿宋_GB2312"/>
          <w:kern w:val="0"/>
          <w:sz w:val="32"/>
          <w:szCs w:val="32"/>
        </w:rPr>
        <w:t>.</w:t>
      </w:r>
      <w:r>
        <w:rPr>
          <w:rFonts w:ascii="仿宋" w:eastAsia="仿宋" w:hAnsi="仿宋" w:cs="仿宋_GB2312" w:hint="eastAsia"/>
          <w:kern w:val="0"/>
          <w:sz w:val="32"/>
          <w:szCs w:val="32"/>
        </w:rPr>
        <w:t>负责对比赛裁判人员的评估、培训和总结。</w:t>
      </w:r>
    </w:p>
    <w:p w14:paraId="4D8B3A27" w14:textId="77777777" w:rsidR="00093D4C" w:rsidRDefault="00FA5A33">
      <w:pPr>
        <w:adjustRightInd w:val="0"/>
        <w:snapToGrid w:val="0"/>
        <w:spacing w:line="360" w:lineRule="auto"/>
        <w:ind w:firstLineChars="200" w:firstLine="640"/>
        <w:jc w:val="left"/>
        <w:rPr>
          <w:rFonts w:ascii="楷体" w:eastAsia="楷体" w:hAnsi="楷体" w:cs="仿宋_GB2312"/>
          <w:kern w:val="0"/>
          <w:sz w:val="32"/>
          <w:szCs w:val="32"/>
        </w:rPr>
      </w:pPr>
      <w:r>
        <w:rPr>
          <w:rFonts w:ascii="楷体" w:eastAsia="楷体" w:hAnsi="楷体" w:cs="仿宋_GB2312" w:hint="eastAsia"/>
          <w:kern w:val="0"/>
          <w:sz w:val="32"/>
          <w:szCs w:val="32"/>
        </w:rPr>
        <w:t>（三）新闻组</w:t>
      </w:r>
    </w:p>
    <w:p w14:paraId="7142B89D"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kern w:val="0"/>
          <w:sz w:val="32"/>
          <w:szCs w:val="32"/>
        </w:rPr>
        <w:t>.</w:t>
      </w:r>
      <w:r>
        <w:rPr>
          <w:rFonts w:ascii="仿宋" w:eastAsia="仿宋" w:hAnsi="仿宋" w:cs="仿宋_GB2312" w:hint="eastAsia"/>
          <w:kern w:val="0"/>
          <w:sz w:val="32"/>
          <w:szCs w:val="32"/>
        </w:rPr>
        <w:t>负责制定对赛事活动新闻媒体宣传的总体方案；</w:t>
      </w:r>
    </w:p>
    <w:p w14:paraId="27B1660F"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2</w:t>
      </w:r>
      <w:r>
        <w:rPr>
          <w:rFonts w:ascii="仿宋" w:eastAsia="仿宋" w:hAnsi="仿宋" w:cs="仿宋_GB2312"/>
          <w:kern w:val="0"/>
          <w:sz w:val="32"/>
          <w:szCs w:val="32"/>
        </w:rPr>
        <w:t>.</w:t>
      </w:r>
      <w:r>
        <w:rPr>
          <w:rFonts w:ascii="仿宋" w:eastAsia="仿宋" w:hAnsi="仿宋" w:cs="仿宋_GB2312" w:hint="eastAsia"/>
          <w:kern w:val="0"/>
          <w:sz w:val="32"/>
          <w:szCs w:val="32"/>
        </w:rPr>
        <w:t>负责赛事官方新闻媒体平台的运行；</w:t>
      </w:r>
    </w:p>
    <w:p w14:paraId="5BA50D36"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3</w:t>
      </w:r>
      <w:r>
        <w:rPr>
          <w:rFonts w:ascii="仿宋" w:eastAsia="仿宋" w:hAnsi="仿宋" w:cs="仿宋_GB2312"/>
          <w:kern w:val="0"/>
          <w:sz w:val="32"/>
          <w:szCs w:val="32"/>
        </w:rPr>
        <w:t>.</w:t>
      </w:r>
      <w:r>
        <w:rPr>
          <w:rFonts w:ascii="仿宋" w:eastAsia="仿宋" w:hAnsi="仿宋" w:cs="仿宋_GB2312" w:hint="eastAsia"/>
          <w:kern w:val="0"/>
          <w:sz w:val="32"/>
          <w:szCs w:val="32"/>
        </w:rPr>
        <w:t>负责新闻媒体人员的注册管理、证件发放和管理等工作；</w:t>
      </w:r>
    </w:p>
    <w:p w14:paraId="65F8C08F" w14:textId="77777777" w:rsidR="00093D4C" w:rsidRDefault="00FA5A33">
      <w:pPr>
        <w:ind w:firstLineChars="200" w:firstLine="640"/>
        <w:rPr>
          <w:rFonts w:ascii="仿宋" w:eastAsia="仿宋" w:hAnsi="仿宋" w:cs="仿宋_GB2312"/>
          <w:kern w:val="0"/>
          <w:sz w:val="32"/>
          <w:szCs w:val="32"/>
        </w:rPr>
      </w:pPr>
      <w:r>
        <w:rPr>
          <w:rFonts w:ascii="仿宋" w:eastAsia="仿宋" w:hAnsi="仿宋" w:cs="仿宋_GB2312"/>
          <w:kern w:val="0"/>
          <w:sz w:val="32"/>
          <w:szCs w:val="32"/>
        </w:rPr>
        <w:t>4.</w:t>
      </w:r>
      <w:r>
        <w:rPr>
          <w:rFonts w:ascii="仿宋" w:eastAsia="仿宋" w:hAnsi="仿宋" w:cs="仿宋_GB2312" w:hint="eastAsia"/>
          <w:kern w:val="0"/>
          <w:sz w:val="32"/>
          <w:szCs w:val="32"/>
        </w:rPr>
        <w:t>负责赛事活动期间的新闻发布会，如赛前、官方训练、赛后等新闻发布会的组织和管理；</w:t>
      </w:r>
    </w:p>
    <w:p w14:paraId="13001607"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5.</w:t>
      </w:r>
      <w:r>
        <w:rPr>
          <w:rFonts w:ascii="仿宋" w:eastAsia="仿宋" w:hAnsi="仿宋" w:cs="仿宋_GB2312" w:hint="eastAsia"/>
          <w:kern w:val="0"/>
          <w:sz w:val="32"/>
          <w:szCs w:val="32"/>
        </w:rPr>
        <w:t>负责赛场新闻媒体人员流线的管理；</w:t>
      </w:r>
    </w:p>
    <w:p w14:paraId="0559C97D"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6</w:t>
      </w:r>
      <w:r>
        <w:rPr>
          <w:rFonts w:ascii="仿宋" w:eastAsia="仿宋" w:hAnsi="仿宋" w:cs="仿宋_GB2312"/>
          <w:kern w:val="0"/>
          <w:sz w:val="32"/>
          <w:szCs w:val="32"/>
        </w:rPr>
        <w:t>.</w:t>
      </w:r>
      <w:r>
        <w:rPr>
          <w:rFonts w:ascii="仿宋" w:eastAsia="仿宋" w:hAnsi="仿宋" w:cs="仿宋_GB2312" w:hint="eastAsia"/>
          <w:kern w:val="0"/>
          <w:sz w:val="32"/>
          <w:szCs w:val="32"/>
        </w:rPr>
        <w:t>负责比赛的转播工作等。</w:t>
      </w:r>
    </w:p>
    <w:p w14:paraId="609363B3"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（四）商务组</w:t>
      </w:r>
    </w:p>
    <w:p w14:paraId="1164B913"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kern w:val="0"/>
          <w:sz w:val="32"/>
          <w:szCs w:val="32"/>
        </w:rPr>
        <w:t>.</w:t>
      </w:r>
      <w:r>
        <w:rPr>
          <w:rFonts w:ascii="仿宋" w:eastAsia="仿宋" w:hAnsi="仿宋" w:cs="仿宋_GB2312" w:hint="eastAsia"/>
          <w:kern w:val="0"/>
          <w:sz w:val="32"/>
          <w:szCs w:val="32"/>
        </w:rPr>
        <w:t>负责制定商务开发方案；</w:t>
      </w:r>
    </w:p>
    <w:p w14:paraId="601CC8B8"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2</w:t>
      </w:r>
      <w:r>
        <w:rPr>
          <w:rFonts w:ascii="仿宋" w:eastAsia="仿宋" w:hAnsi="仿宋" w:cs="仿宋_GB2312"/>
          <w:kern w:val="0"/>
          <w:sz w:val="32"/>
          <w:szCs w:val="32"/>
        </w:rPr>
        <w:t>.</w:t>
      </w:r>
      <w:r>
        <w:rPr>
          <w:rFonts w:ascii="仿宋" w:eastAsia="仿宋" w:hAnsi="仿宋" w:cs="仿宋_GB2312" w:hint="eastAsia"/>
          <w:kern w:val="0"/>
          <w:sz w:val="32"/>
          <w:szCs w:val="32"/>
        </w:rPr>
        <w:t>负责赛场商务执行工作，如赛事形象设计、商务广告摆放、宣传平台的商务展现等；</w:t>
      </w:r>
    </w:p>
    <w:p w14:paraId="4B4D2B3C"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3</w:t>
      </w:r>
      <w:r>
        <w:rPr>
          <w:rFonts w:ascii="仿宋" w:eastAsia="仿宋" w:hAnsi="仿宋" w:cs="仿宋_GB2312"/>
          <w:kern w:val="0"/>
          <w:sz w:val="32"/>
          <w:szCs w:val="32"/>
        </w:rPr>
        <w:t>.</w:t>
      </w:r>
      <w:r>
        <w:rPr>
          <w:rFonts w:ascii="仿宋" w:eastAsia="仿宋" w:hAnsi="仿宋" w:cs="仿宋_GB2312" w:hint="eastAsia"/>
          <w:kern w:val="0"/>
          <w:sz w:val="32"/>
          <w:szCs w:val="32"/>
        </w:rPr>
        <w:t>维护赞助商合法权益。</w:t>
      </w:r>
    </w:p>
    <w:p w14:paraId="6A808851" w14:textId="77777777" w:rsidR="00093D4C" w:rsidRDefault="00FA5A33">
      <w:pPr>
        <w:rPr>
          <w:rFonts w:ascii="楷体" w:eastAsia="楷体" w:hAnsi="楷体"/>
          <w:sz w:val="32"/>
          <w:szCs w:val="32"/>
        </w:rPr>
      </w:pPr>
      <w:r>
        <w:rPr>
          <w:rFonts w:ascii="仿宋" w:eastAsia="仿宋" w:hAnsi="仿宋" w:cs="仿宋_GB2312" w:hint="eastAsia"/>
          <w:kern w:val="0"/>
          <w:sz w:val="32"/>
          <w:szCs w:val="32"/>
        </w:rPr>
        <w:t xml:space="preserve"> </w:t>
      </w:r>
      <w:r>
        <w:rPr>
          <w:rFonts w:ascii="仿宋" w:eastAsia="仿宋" w:hAnsi="仿宋" w:cs="仿宋_GB2312"/>
          <w:kern w:val="0"/>
          <w:sz w:val="32"/>
          <w:szCs w:val="32"/>
        </w:rPr>
        <w:t xml:space="preserve">   </w:t>
      </w:r>
      <w:r>
        <w:rPr>
          <w:rFonts w:ascii="楷体" w:eastAsia="楷体" w:hAnsi="楷体" w:cs="仿宋_GB2312" w:hint="eastAsia"/>
          <w:kern w:val="0"/>
          <w:sz w:val="32"/>
          <w:szCs w:val="32"/>
        </w:rPr>
        <w:t>（五</w:t>
      </w:r>
      <w:r>
        <w:rPr>
          <w:rFonts w:ascii="楷体" w:eastAsia="楷体" w:hAnsi="楷体" w:hint="eastAsia"/>
          <w:sz w:val="32"/>
          <w:szCs w:val="32"/>
        </w:rPr>
        <w:t>）医疗组</w:t>
      </w:r>
    </w:p>
    <w:p w14:paraId="5FFA7E5D"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kern w:val="0"/>
          <w:sz w:val="32"/>
          <w:szCs w:val="32"/>
        </w:rPr>
        <w:t>.</w:t>
      </w:r>
      <w:r>
        <w:rPr>
          <w:rFonts w:ascii="仿宋" w:eastAsia="仿宋" w:hAnsi="仿宋" w:cs="仿宋_GB2312" w:hint="eastAsia"/>
          <w:kern w:val="0"/>
          <w:sz w:val="32"/>
          <w:szCs w:val="32"/>
        </w:rPr>
        <w:t>制定赛事医疗方案及执行手册；</w:t>
      </w:r>
    </w:p>
    <w:p w14:paraId="27CEA80D" w14:textId="1EC4E4D6"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kern w:val="0"/>
          <w:sz w:val="32"/>
          <w:szCs w:val="32"/>
        </w:rPr>
        <w:t>2.</w:t>
      </w:r>
      <w:r>
        <w:rPr>
          <w:rFonts w:ascii="仿宋" w:eastAsia="仿宋" w:hAnsi="仿宋" w:cs="仿宋_GB2312" w:hint="eastAsia"/>
          <w:kern w:val="0"/>
          <w:sz w:val="32"/>
          <w:szCs w:val="32"/>
        </w:rPr>
        <w:t>负责协调联系当地卫健委、食药监管部门、医院，提供比赛场地、住宿酒店的医疗保障；</w:t>
      </w:r>
    </w:p>
    <w:p w14:paraId="3E11D4A3"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（六）后勤保障组</w:t>
      </w:r>
    </w:p>
    <w:p w14:paraId="4D1749DB"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1</w:t>
      </w:r>
      <w:r>
        <w:rPr>
          <w:rFonts w:ascii="仿宋" w:eastAsia="仿宋" w:hAnsi="仿宋" w:cs="仿宋_GB2312"/>
          <w:kern w:val="0"/>
          <w:sz w:val="32"/>
          <w:szCs w:val="32"/>
        </w:rPr>
        <w:t>.</w:t>
      </w:r>
      <w:r>
        <w:rPr>
          <w:rFonts w:ascii="仿宋" w:eastAsia="仿宋" w:hAnsi="仿宋" w:cs="仿宋_GB2312" w:hint="eastAsia"/>
          <w:kern w:val="0"/>
          <w:sz w:val="32"/>
          <w:szCs w:val="32"/>
        </w:rPr>
        <w:t>负责协调保障各工作组开展工作；</w:t>
      </w:r>
    </w:p>
    <w:p w14:paraId="11792BD5"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lastRenderedPageBreak/>
        <w:t>2</w:t>
      </w:r>
      <w:r>
        <w:rPr>
          <w:rFonts w:ascii="仿宋" w:eastAsia="仿宋" w:hAnsi="仿宋" w:cs="仿宋_GB2312"/>
          <w:kern w:val="0"/>
          <w:sz w:val="32"/>
          <w:szCs w:val="32"/>
        </w:rPr>
        <w:t>.</w:t>
      </w:r>
      <w:r>
        <w:rPr>
          <w:rFonts w:ascii="仿宋" w:eastAsia="仿宋" w:hAnsi="仿宋" w:cs="仿宋_GB2312" w:hint="eastAsia"/>
          <w:kern w:val="0"/>
          <w:sz w:val="32"/>
          <w:szCs w:val="32"/>
        </w:rPr>
        <w:t>各类文件的上传下达；</w:t>
      </w:r>
    </w:p>
    <w:p w14:paraId="7093329D"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3</w:t>
      </w:r>
      <w:r>
        <w:rPr>
          <w:rFonts w:ascii="仿宋" w:eastAsia="仿宋" w:hAnsi="仿宋" w:cs="仿宋_GB2312"/>
          <w:kern w:val="0"/>
          <w:sz w:val="32"/>
          <w:szCs w:val="32"/>
        </w:rPr>
        <w:t>.</w:t>
      </w:r>
      <w:r>
        <w:rPr>
          <w:rFonts w:ascii="仿宋" w:eastAsia="仿宋" w:hAnsi="仿宋" w:cs="仿宋_GB2312" w:hint="eastAsia"/>
          <w:kern w:val="0"/>
          <w:sz w:val="32"/>
          <w:szCs w:val="32"/>
        </w:rPr>
        <w:t>组织协调会议；</w:t>
      </w:r>
    </w:p>
    <w:p w14:paraId="5A099FA1"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4</w:t>
      </w:r>
      <w:r>
        <w:rPr>
          <w:rFonts w:ascii="仿宋" w:eastAsia="仿宋" w:hAnsi="仿宋" w:cs="仿宋_GB2312"/>
          <w:kern w:val="0"/>
          <w:sz w:val="32"/>
          <w:szCs w:val="32"/>
        </w:rPr>
        <w:t>.</w:t>
      </w:r>
      <w:r>
        <w:rPr>
          <w:rFonts w:ascii="仿宋" w:eastAsia="仿宋" w:hAnsi="仿宋" w:cs="仿宋_GB2312" w:hint="eastAsia"/>
          <w:kern w:val="0"/>
          <w:sz w:val="32"/>
          <w:szCs w:val="32"/>
        </w:rPr>
        <w:t>负责各球队、裁判及比赛官员的接待工作；</w:t>
      </w:r>
    </w:p>
    <w:p w14:paraId="3E3DC139"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5</w:t>
      </w:r>
      <w:r>
        <w:rPr>
          <w:rFonts w:ascii="仿宋" w:eastAsia="仿宋" w:hAnsi="仿宋" w:cs="仿宋_GB2312"/>
          <w:kern w:val="0"/>
          <w:sz w:val="32"/>
          <w:szCs w:val="32"/>
        </w:rPr>
        <w:t>.</w:t>
      </w:r>
      <w:r>
        <w:rPr>
          <w:rFonts w:ascii="仿宋" w:eastAsia="仿宋" w:hAnsi="仿宋" w:cs="仿宋_GB2312" w:hint="eastAsia"/>
          <w:kern w:val="0"/>
          <w:sz w:val="32"/>
          <w:szCs w:val="32"/>
        </w:rPr>
        <w:t>负责和对接本地交通、住宿餐饮等相关工作；</w:t>
      </w:r>
    </w:p>
    <w:p w14:paraId="622A8A76"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6</w:t>
      </w:r>
      <w:r>
        <w:rPr>
          <w:rFonts w:ascii="仿宋" w:eastAsia="仿宋" w:hAnsi="仿宋" w:cs="仿宋_GB2312"/>
          <w:kern w:val="0"/>
          <w:sz w:val="32"/>
          <w:szCs w:val="32"/>
        </w:rPr>
        <w:t>.</w:t>
      </w:r>
      <w:r>
        <w:rPr>
          <w:rFonts w:ascii="仿宋" w:eastAsia="仿宋" w:hAnsi="仿宋" w:cs="仿宋_GB2312" w:hint="eastAsia"/>
          <w:kern w:val="0"/>
          <w:sz w:val="32"/>
          <w:szCs w:val="32"/>
        </w:rPr>
        <w:t>负责财务的预结算工作；</w:t>
      </w:r>
    </w:p>
    <w:p w14:paraId="150EBA25"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7</w:t>
      </w:r>
      <w:r>
        <w:rPr>
          <w:rFonts w:ascii="仿宋" w:eastAsia="仿宋" w:hAnsi="仿宋" w:cs="仿宋_GB2312"/>
          <w:kern w:val="0"/>
          <w:sz w:val="32"/>
          <w:szCs w:val="32"/>
        </w:rPr>
        <w:t>.</w:t>
      </w:r>
      <w:r>
        <w:rPr>
          <w:rFonts w:ascii="仿宋" w:eastAsia="仿宋" w:hAnsi="仿宋" w:cs="仿宋_GB2312" w:hint="eastAsia"/>
          <w:kern w:val="0"/>
          <w:sz w:val="32"/>
          <w:szCs w:val="32"/>
        </w:rPr>
        <w:t>完成组委会交办的其他任务。</w:t>
      </w:r>
    </w:p>
    <w:p w14:paraId="7107D8C8"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（七）纪检监察组</w:t>
      </w:r>
    </w:p>
    <w:p w14:paraId="55146B76"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负责赛事活动期间的纪检监察工作。</w:t>
      </w:r>
    </w:p>
    <w:p w14:paraId="0B6B82FC"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（八）纪律委员会</w:t>
      </w:r>
    </w:p>
    <w:p w14:paraId="368CAD5A"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负责赛事活动期间参赛运动员和球队官员出现的违规违纪的处罚。</w:t>
      </w:r>
    </w:p>
    <w:p w14:paraId="4DE32B30"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（九）纠纷解决委员会</w:t>
      </w:r>
    </w:p>
    <w:p w14:paraId="1EFCB3F2" w14:textId="77777777" w:rsidR="00093D4C" w:rsidRDefault="00FA5A33">
      <w:pPr>
        <w:adjustRightInd w:val="0"/>
        <w:snapToGrid w:val="0"/>
        <w:spacing w:line="360" w:lineRule="auto"/>
        <w:ind w:firstLineChars="200" w:firstLine="640"/>
        <w:jc w:val="left"/>
        <w:rPr>
          <w:rFonts w:ascii="仿宋" w:eastAsia="仿宋" w:hAnsi="仿宋" w:cs="仿宋_GB2312"/>
          <w:kern w:val="0"/>
          <w:sz w:val="32"/>
          <w:szCs w:val="32"/>
        </w:rPr>
      </w:pPr>
      <w:r>
        <w:rPr>
          <w:rFonts w:ascii="仿宋" w:eastAsia="仿宋" w:hAnsi="仿宋" w:cs="仿宋_GB2312" w:hint="eastAsia"/>
          <w:kern w:val="0"/>
          <w:sz w:val="32"/>
          <w:szCs w:val="32"/>
        </w:rPr>
        <w:t>如果参赛方对纪律处罚有异议，可上诉到赛事组委会的纠纷解决委员会。属足球行业受理范围内的纠纷，应首先提交至中国足球协会纠纷解决委员会处理，纠纷解决委员会未及时处理的纠纷或者申请人对所</w:t>
      </w:r>
      <w:proofErr w:type="gramStart"/>
      <w:r>
        <w:rPr>
          <w:rFonts w:ascii="仿宋" w:eastAsia="仿宋" w:hAnsi="仿宋" w:cs="仿宋_GB2312" w:hint="eastAsia"/>
          <w:kern w:val="0"/>
          <w:sz w:val="32"/>
          <w:szCs w:val="32"/>
        </w:rPr>
        <w:t>作出</w:t>
      </w:r>
      <w:proofErr w:type="gramEnd"/>
      <w:r>
        <w:rPr>
          <w:rFonts w:ascii="仿宋" w:eastAsia="仿宋" w:hAnsi="仿宋" w:cs="仿宋_GB2312" w:hint="eastAsia"/>
          <w:kern w:val="0"/>
          <w:sz w:val="32"/>
          <w:szCs w:val="32"/>
        </w:rPr>
        <w:t>的处理结果不服的，可依法向中国体育仲裁委员会申请仲裁。</w:t>
      </w:r>
    </w:p>
    <w:p w14:paraId="5F9006C8" w14:textId="77777777" w:rsidR="00093D4C" w:rsidRDefault="00FA5A33">
      <w:pPr>
        <w:adjustRightInd w:val="0"/>
        <w:snapToGrid w:val="0"/>
        <w:spacing w:line="360" w:lineRule="auto"/>
        <w:ind w:firstLineChars="200" w:firstLine="640"/>
        <w:jc w:val="left"/>
        <w:rPr>
          <w:rFonts w:ascii="仿宋" w:eastAsia="仿宋" w:hAnsi="仿宋" w:cs="仿宋_GB2312"/>
          <w:b/>
          <w:bCs/>
          <w:kern w:val="0"/>
          <w:sz w:val="32"/>
          <w:szCs w:val="32"/>
        </w:rPr>
      </w:pPr>
      <w:r>
        <w:rPr>
          <w:rFonts w:ascii="仿宋" w:eastAsia="仿宋" w:hAnsi="仿宋" w:hint="eastAsia"/>
          <w:sz w:val="32"/>
          <w:szCs w:val="32"/>
        </w:rPr>
        <w:t>在五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足球赛事中，标准赛事的赛事组委会应设置</w:t>
      </w:r>
      <w:proofErr w:type="gramStart"/>
      <w:r>
        <w:rPr>
          <w:rFonts w:ascii="仿宋" w:eastAsia="仿宋" w:hAnsi="仿宋" w:hint="eastAsia"/>
          <w:sz w:val="32"/>
          <w:szCs w:val="32"/>
        </w:rPr>
        <w:t>需上</w:t>
      </w:r>
      <w:proofErr w:type="gramEnd"/>
      <w:r>
        <w:rPr>
          <w:rFonts w:ascii="仿宋" w:eastAsia="仿宋" w:hAnsi="仿宋" w:hint="eastAsia"/>
          <w:sz w:val="32"/>
          <w:szCs w:val="32"/>
        </w:rPr>
        <w:t>述各工作组，一般赛事则至少应设置竞赛、裁判、医疗、后勤等工作组。</w:t>
      </w:r>
    </w:p>
    <w:p w14:paraId="33610584"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第十条 赛事秩序</w:t>
      </w:r>
      <w:proofErr w:type="gramStart"/>
      <w:r>
        <w:rPr>
          <w:rFonts w:ascii="黑体" w:eastAsia="黑体" w:hAnsi="黑体" w:hint="eastAsia"/>
          <w:sz w:val="32"/>
          <w:szCs w:val="32"/>
        </w:rPr>
        <w:t>册</w:t>
      </w:r>
      <w:proofErr w:type="gramEnd"/>
    </w:p>
    <w:p w14:paraId="2C1D7125"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组委会应编印赛事秩序册。秩序</w:t>
      </w:r>
      <w:proofErr w:type="gramStart"/>
      <w:r>
        <w:rPr>
          <w:rFonts w:ascii="仿宋" w:eastAsia="仿宋" w:hAnsi="仿宋" w:hint="eastAsia"/>
          <w:sz w:val="32"/>
          <w:szCs w:val="32"/>
        </w:rPr>
        <w:t>册</w:t>
      </w:r>
      <w:proofErr w:type="gramEnd"/>
      <w:r>
        <w:rPr>
          <w:rFonts w:ascii="仿宋" w:eastAsia="仿宋" w:hAnsi="仿宋" w:hint="eastAsia"/>
          <w:sz w:val="32"/>
          <w:szCs w:val="32"/>
        </w:rPr>
        <w:t>内容应包括办赛机构、</w:t>
      </w:r>
      <w:r>
        <w:rPr>
          <w:rFonts w:ascii="仿宋" w:eastAsia="仿宋" w:hAnsi="仿宋" w:hint="eastAsia"/>
          <w:sz w:val="32"/>
          <w:szCs w:val="32"/>
        </w:rPr>
        <w:lastRenderedPageBreak/>
        <w:t>赛事组委会、各工作组、赛事规程、竞赛日程、新闻宣传、疫情防控（根据需要）、赛风赛纪、参赛队名单、参赛队简介及照片、赛事宣传包装、商务广告等内容和要求。</w:t>
      </w:r>
    </w:p>
    <w:p w14:paraId="008A6A44"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第十一条 比赛经费来源与支出</w:t>
      </w:r>
    </w:p>
    <w:p w14:paraId="591B73AA"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五</w:t>
      </w:r>
      <w:proofErr w:type="gramStart"/>
      <w:r>
        <w:rPr>
          <w:rFonts w:ascii="仿宋" w:eastAsia="仿宋" w:hAnsi="仿宋" w:hint="eastAsia"/>
          <w:sz w:val="32"/>
          <w:szCs w:val="32"/>
        </w:rPr>
        <w:t>人制</w:t>
      </w:r>
      <w:proofErr w:type="gramEnd"/>
      <w:r>
        <w:rPr>
          <w:rFonts w:ascii="仿宋" w:eastAsia="仿宋" w:hAnsi="仿宋" w:hint="eastAsia"/>
          <w:sz w:val="32"/>
          <w:szCs w:val="32"/>
        </w:rPr>
        <w:t>赛事的办赛经费一般主要来源于政府或相关部门的经费预算、社会企业赞助、办赛机构自筹，以及承办方收取适当的参赛报名费、门票收入等。</w:t>
      </w:r>
    </w:p>
    <w:p w14:paraId="0D312D1C"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办赛经费支出主要用于场地租赁、场地包装、比赛官员及工作人员费用、医疗防疫（根据需要）、媒体宣传等。</w:t>
      </w:r>
    </w:p>
    <w:p w14:paraId="329C3CC7"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第十二条 比赛官员</w:t>
      </w:r>
    </w:p>
    <w:p w14:paraId="2ED45B36"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（一）比赛监督和协调员</w:t>
      </w:r>
    </w:p>
    <w:p w14:paraId="23BBF3F2" w14:textId="028B9733" w:rsidR="00093D4C" w:rsidRDefault="00FA5A33">
      <w:pPr>
        <w:ind w:firstLineChars="200" w:firstLine="640"/>
        <w:rPr>
          <w:rFonts w:ascii="仿宋" w:eastAsia="仿宋" w:hAnsi="仿宋"/>
          <w:sz w:val="32"/>
          <w:szCs w:val="32"/>
        </w:rPr>
      </w:pPr>
      <w:r>
        <w:rPr>
          <w:rFonts w:ascii="仿宋" w:eastAsia="仿宋" w:hAnsi="仿宋" w:hint="eastAsia"/>
          <w:sz w:val="32"/>
          <w:szCs w:val="32"/>
        </w:rPr>
        <w:t>1．比赛监督和协调员由主办单位或组委会指派，全面负责赛区的各项协调和指导工作。</w:t>
      </w:r>
    </w:p>
    <w:p w14:paraId="7C8A4FC5"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比赛监督和协调员依照《比赛监督工作职责程序与要求》进行赛区指导、协调工作，对比赛和赛区工作进行监督、指导和评定。</w:t>
      </w:r>
    </w:p>
    <w:p w14:paraId="612335FF" w14:textId="77777777" w:rsidR="00093D4C" w:rsidRDefault="00FA5A33">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标准赛事中由比赛监督对赛事活动进行指导和监督，一般赛事可选派社会足球指导员（或竞赛工作人员）对赛事活动进行指导和监督。</w:t>
      </w:r>
    </w:p>
    <w:p w14:paraId="1EDB542D"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（二）裁判监督和裁判员</w:t>
      </w:r>
    </w:p>
    <w:p w14:paraId="5F390256"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 xml:space="preserve"> 原则上中国足协主办的赛事，裁判监督和裁判员由</w:t>
      </w:r>
      <w:r>
        <w:rPr>
          <w:rFonts w:ascii="仿宋" w:eastAsia="仿宋" w:hAnsi="仿宋" w:hint="eastAsia"/>
          <w:sz w:val="32"/>
          <w:szCs w:val="32"/>
        </w:rPr>
        <w:lastRenderedPageBreak/>
        <w:t>中国足协选派；其他各级五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足球赛事的裁判监督和裁判员，由赛事组委会委托会员协会或当地的足球协会选派。</w:t>
      </w:r>
    </w:p>
    <w:p w14:paraId="291B7BBA"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2．裁判监督对比赛期间的裁判工作进行指导和监督、对裁判工作进行培训和总结；</w:t>
      </w:r>
    </w:p>
    <w:p w14:paraId="1E666A49"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 xml:space="preserve"> 裁判员执行比赛的裁判工作。</w:t>
      </w:r>
    </w:p>
    <w:p w14:paraId="5A083295" w14:textId="77777777" w:rsidR="00093D4C" w:rsidRDefault="00FA5A33">
      <w:pPr>
        <w:pStyle w:val="af0"/>
        <w:rPr>
          <w:rFonts w:ascii="黑体" w:eastAsia="黑体" w:hAnsi="黑体"/>
          <w:b w:val="0"/>
        </w:rPr>
      </w:pPr>
      <w:bookmarkStart w:id="3" w:name="_Toc85186501"/>
      <w:r>
        <w:rPr>
          <w:rFonts w:ascii="黑体" w:eastAsia="黑体" w:hAnsi="黑体" w:hint="eastAsia"/>
          <w:b w:val="0"/>
        </w:rPr>
        <w:t>第三章 竞赛办法与场地要求</w:t>
      </w:r>
      <w:bookmarkEnd w:id="3"/>
    </w:p>
    <w:p w14:paraId="07896396"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第十三条 竞赛赛制</w:t>
      </w:r>
    </w:p>
    <w:p w14:paraId="3CBE22B8"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足球赛会制比赛按照赛程编排可以分为循环赛制、淘汰赛制、循环淘汰混合赛制等。</w:t>
      </w:r>
    </w:p>
    <w:p w14:paraId="6546D3A5"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循环赛制包括单循环赛、双循环赛和分组循环赛。</w:t>
      </w:r>
      <w:r>
        <w:rPr>
          <w:rFonts w:ascii="仿宋" w:eastAsia="仿宋" w:hAnsi="仿宋"/>
          <w:sz w:val="32"/>
          <w:szCs w:val="32"/>
        </w:rPr>
        <w:t>单</w:t>
      </w:r>
      <w:r>
        <w:rPr>
          <w:rFonts w:ascii="仿宋" w:eastAsia="仿宋" w:hAnsi="仿宋" w:hint="eastAsia"/>
          <w:sz w:val="32"/>
          <w:szCs w:val="32"/>
        </w:rPr>
        <w:t>（双）</w:t>
      </w:r>
      <w:r>
        <w:rPr>
          <w:rFonts w:ascii="仿宋" w:eastAsia="仿宋" w:hAnsi="仿宋"/>
          <w:sz w:val="32"/>
          <w:szCs w:val="32"/>
        </w:rPr>
        <w:t>循环赛是指所有参赛队在</w:t>
      </w:r>
      <w:r>
        <w:rPr>
          <w:rFonts w:ascii="仿宋" w:eastAsia="仿宋" w:hAnsi="仿宋" w:hint="eastAsia"/>
          <w:sz w:val="32"/>
          <w:szCs w:val="32"/>
        </w:rPr>
        <w:t>比</w:t>
      </w:r>
      <w:r>
        <w:rPr>
          <w:rFonts w:ascii="仿宋" w:eastAsia="仿宋" w:hAnsi="仿宋"/>
          <w:sz w:val="32"/>
          <w:szCs w:val="32"/>
        </w:rPr>
        <w:t>赛中</w:t>
      </w:r>
      <w:r>
        <w:rPr>
          <w:rFonts w:ascii="仿宋" w:eastAsia="仿宋" w:hAnsi="仿宋" w:hint="eastAsia"/>
          <w:sz w:val="32"/>
          <w:szCs w:val="32"/>
        </w:rPr>
        <w:t>都要</w:t>
      </w:r>
      <w:r>
        <w:rPr>
          <w:rFonts w:ascii="仿宋" w:eastAsia="仿宋" w:hAnsi="仿宋"/>
          <w:sz w:val="32"/>
          <w:szCs w:val="32"/>
        </w:rPr>
        <w:t>相遇一</w:t>
      </w:r>
      <w:r>
        <w:rPr>
          <w:rFonts w:ascii="仿宋" w:eastAsia="仿宋" w:hAnsi="仿宋" w:hint="eastAsia"/>
          <w:sz w:val="32"/>
          <w:szCs w:val="32"/>
        </w:rPr>
        <w:t>（两）</w:t>
      </w:r>
      <w:r>
        <w:rPr>
          <w:rFonts w:ascii="仿宋" w:eastAsia="仿宋" w:hAnsi="仿宋"/>
          <w:sz w:val="32"/>
          <w:szCs w:val="32"/>
        </w:rPr>
        <w:t>次，最后按各队在</w:t>
      </w:r>
      <w:r>
        <w:rPr>
          <w:rFonts w:ascii="仿宋" w:eastAsia="仿宋" w:hAnsi="仿宋" w:hint="eastAsia"/>
          <w:sz w:val="32"/>
          <w:szCs w:val="32"/>
        </w:rPr>
        <w:t>全部比赛</w:t>
      </w:r>
      <w:r>
        <w:rPr>
          <w:rFonts w:ascii="仿宋" w:eastAsia="仿宋" w:hAnsi="仿宋"/>
          <w:sz w:val="32"/>
          <w:szCs w:val="32"/>
        </w:rPr>
        <w:t>中的积分、</w:t>
      </w:r>
      <w:r>
        <w:rPr>
          <w:rFonts w:ascii="仿宋" w:eastAsia="仿宋" w:hAnsi="仿宋" w:hint="eastAsia"/>
          <w:sz w:val="32"/>
          <w:szCs w:val="32"/>
        </w:rPr>
        <w:t>净胜球、进球数等</w:t>
      </w:r>
      <w:r>
        <w:rPr>
          <w:rFonts w:ascii="仿宋" w:eastAsia="仿宋" w:hAnsi="仿宋"/>
          <w:sz w:val="32"/>
          <w:szCs w:val="32"/>
        </w:rPr>
        <w:t>排列名次</w:t>
      </w:r>
      <w:r>
        <w:rPr>
          <w:rFonts w:ascii="仿宋" w:eastAsia="仿宋" w:hAnsi="仿宋" w:hint="eastAsia"/>
          <w:sz w:val="32"/>
          <w:szCs w:val="32"/>
        </w:rPr>
        <w:t>。</w:t>
      </w:r>
      <w:r>
        <w:rPr>
          <w:rFonts w:ascii="仿宋" w:eastAsia="仿宋" w:hAnsi="仿宋"/>
          <w:sz w:val="32"/>
          <w:szCs w:val="32"/>
        </w:rPr>
        <w:t>循环</w:t>
      </w:r>
      <w:r>
        <w:rPr>
          <w:rFonts w:ascii="仿宋" w:eastAsia="仿宋" w:hAnsi="仿宋" w:hint="eastAsia"/>
          <w:sz w:val="32"/>
          <w:szCs w:val="32"/>
        </w:rPr>
        <w:t>赛制多适</w:t>
      </w:r>
      <w:r>
        <w:rPr>
          <w:rFonts w:ascii="仿宋" w:eastAsia="仿宋" w:hAnsi="仿宋"/>
          <w:sz w:val="32"/>
          <w:szCs w:val="32"/>
        </w:rPr>
        <w:t>用于参赛队数</w:t>
      </w:r>
      <w:r>
        <w:rPr>
          <w:rFonts w:ascii="仿宋" w:eastAsia="仿宋" w:hAnsi="仿宋" w:hint="eastAsia"/>
          <w:sz w:val="32"/>
          <w:szCs w:val="32"/>
        </w:rPr>
        <w:t>8</w:t>
      </w:r>
      <w:r>
        <w:rPr>
          <w:rFonts w:ascii="仿宋" w:eastAsia="仿宋" w:hAnsi="仿宋"/>
          <w:sz w:val="32"/>
          <w:szCs w:val="32"/>
        </w:rPr>
        <w:t>-16支队，</w:t>
      </w:r>
      <w:r>
        <w:rPr>
          <w:rFonts w:ascii="仿宋" w:eastAsia="仿宋" w:hAnsi="仿宋" w:hint="eastAsia"/>
          <w:sz w:val="32"/>
          <w:szCs w:val="32"/>
        </w:rPr>
        <w:t>常用于联赛。</w:t>
      </w:r>
    </w:p>
    <w:p w14:paraId="693242DF"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sz w:val="32"/>
          <w:szCs w:val="32"/>
        </w:rPr>
        <w:t>淘汰赛制</w:t>
      </w:r>
      <w:r>
        <w:rPr>
          <w:rFonts w:ascii="仿宋" w:eastAsia="仿宋" w:hAnsi="仿宋" w:hint="eastAsia"/>
          <w:sz w:val="32"/>
          <w:szCs w:val="32"/>
        </w:rPr>
        <w:t>包括单场淘汰赛和两场（主客场）淘汰赛</w:t>
      </w:r>
      <w:r>
        <w:rPr>
          <w:rFonts w:ascii="仿宋" w:eastAsia="仿宋" w:hAnsi="仿宋"/>
          <w:sz w:val="32"/>
          <w:szCs w:val="32"/>
        </w:rPr>
        <w:t>，参赛者在</w:t>
      </w:r>
      <w:r>
        <w:rPr>
          <w:rFonts w:ascii="仿宋" w:eastAsia="仿宋" w:hAnsi="仿宋" w:hint="eastAsia"/>
          <w:sz w:val="32"/>
          <w:szCs w:val="32"/>
        </w:rPr>
        <w:t>单场或两场的总比分负，将</w:t>
      </w:r>
      <w:r>
        <w:rPr>
          <w:rFonts w:ascii="仿宋" w:eastAsia="仿宋" w:hAnsi="仿宋"/>
          <w:sz w:val="32"/>
          <w:szCs w:val="32"/>
        </w:rPr>
        <w:t>会</w:t>
      </w:r>
      <w:r>
        <w:rPr>
          <w:rFonts w:ascii="仿宋" w:eastAsia="仿宋" w:hAnsi="仿宋" w:hint="eastAsia"/>
          <w:sz w:val="32"/>
          <w:szCs w:val="32"/>
        </w:rPr>
        <w:t>被</w:t>
      </w:r>
      <w:r>
        <w:rPr>
          <w:rFonts w:ascii="仿宋" w:eastAsia="仿宋" w:hAnsi="仿宋"/>
          <w:sz w:val="32"/>
          <w:szCs w:val="32"/>
        </w:rPr>
        <w:t>淘汰，</w:t>
      </w:r>
      <w:r>
        <w:rPr>
          <w:rFonts w:ascii="仿宋" w:eastAsia="仿宋" w:hAnsi="仿宋" w:hint="eastAsia"/>
          <w:sz w:val="32"/>
          <w:szCs w:val="32"/>
        </w:rPr>
        <w:t>不再继续比赛。淘汰赛多</w:t>
      </w:r>
      <w:r>
        <w:rPr>
          <w:rFonts w:ascii="仿宋" w:eastAsia="仿宋" w:hAnsi="仿宋"/>
          <w:sz w:val="32"/>
          <w:szCs w:val="32"/>
        </w:rPr>
        <w:t>用于参赛队数</w:t>
      </w:r>
      <w:r>
        <w:rPr>
          <w:rFonts w:ascii="仿宋" w:eastAsia="仿宋" w:hAnsi="仿宋" w:hint="eastAsia"/>
          <w:sz w:val="32"/>
          <w:szCs w:val="32"/>
        </w:rPr>
        <w:t>多于</w:t>
      </w:r>
      <w:r>
        <w:rPr>
          <w:rFonts w:ascii="仿宋" w:eastAsia="仿宋" w:hAnsi="仿宋"/>
          <w:sz w:val="32"/>
          <w:szCs w:val="32"/>
        </w:rPr>
        <w:t>16</w:t>
      </w:r>
      <w:r>
        <w:rPr>
          <w:rFonts w:ascii="仿宋" w:eastAsia="仿宋" w:hAnsi="仿宋" w:hint="eastAsia"/>
          <w:sz w:val="32"/>
          <w:szCs w:val="32"/>
        </w:rPr>
        <w:t>队，且赛期较短的情况，常用于杯赛</w:t>
      </w:r>
      <w:r>
        <w:rPr>
          <w:rFonts w:ascii="仿宋" w:eastAsia="仿宋" w:hAnsi="仿宋"/>
          <w:sz w:val="32"/>
          <w:szCs w:val="32"/>
        </w:rPr>
        <w:t>。</w:t>
      </w:r>
    </w:p>
    <w:p w14:paraId="483C4E5C"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循环淘汰混合的排位赛制是上述两种赛制的综合，先采用</w:t>
      </w:r>
      <w:r>
        <w:rPr>
          <w:rFonts w:ascii="仿宋" w:eastAsia="仿宋" w:hAnsi="仿宋"/>
          <w:sz w:val="32"/>
          <w:szCs w:val="32"/>
        </w:rPr>
        <w:t>分组循环</w:t>
      </w:r>
      <w:r>
        <w:rPr>
          <w:rFonts w:ascii="仿宋" w:eastAsia="仿宋" w:hAnsi="仿宋" w:hint="eastAsia"/>
          <w:sz w:val="32"/>
          <w:szCs w:val="32"/>
        </w:rPr>
        <w:t>赛制（</w:t>
      </w:r>
      <w:r>
        <w:rPr>
          <w:rFonts w:ascii="仿宋" w:eastAsia="仿宋" w:hAnsi="仿宋"/>
          <w:sz w:val="32"/>
          <w:szCs w:val="32"/>
        </w:rPr>
        <w:t>将所有参加比赛的队分成若干个小组</w:t>
      </w:r>
      <w:r>
        <w:rPr>
          <w:rFonts w:ascii="仿宋" w:eastAsia="仿宋" w:hAnsi="仿宋" w:hint="eastAsia"/>
          <w:sz w:val="32"/>
          <w:szCs w:val="32"/>
        </w:rPr>
        <w:t>）</w:t>
      </w:r>
      <w:r>
        <w:rPr>
          <w:rFonts w:ascii="仿宋" w:eastAsia="仿宋" w:hAnsi="仿宋"/>
          <w:sz w:val="32"/>
          <w:szCs w:val="32"/>
        </w:rPr>
        <w:t>，</w:t>
      </w:r>
      <w:r>
        <w:rPr>
          <w:rFonts w:ascii="仿宋" w:eastAsia="仿宋" w:hAnsi="仿宋" w:hint="eastAsia"/>
          <w:sz w:val="32"/>
          <w:szCs w:val="32"/>
        </w:rPr>
        <w:t>每组前1-</w:t>
      </w:r>
      <w:r>
        <w:rPr>
          <w:rFonts w:ascii="仿宋" w:eastAsia="仿宋" w:hAnsi="仿宋"/>
          <w:sz w:val="32"/>
          <w:szCs w:val="32"/>
        </w:rPr>
        <w:t>2</w:t>
      </w:r>
      <w:r>
        <w:rPr>
          <w:rFonts w:ascii="仿宋" w:eastAsia="仿宋" w:hAnsi="仿宋" w:hint="eastAsia"/>
          <w:sz w:val="32"/>
          <w:szCs w:val="32"/>
        </w:rPr>
        <w:t>队采用淘汰赛制，直至决出所有名次</w:t>
      </w:r>
      <w:r>
        <w:rPr>
          <w:rFonts w:ascii="仿宋" w:eastAsia="仿宋" w:hAnsi="仿宋"/>
          <w:sz w:val="32"/>
          <w:szCs w:val="32"/>
        </w:rPr>
        <w:t>。</w:t>
      </w:r>
      <w:r>
        <w:rPr>
          <w:rFonts w:ascii="仿宋" w:eastAsia="仿宋" w:hAnsi="仿宋" w:hint="eastAsia"/>
          <w:sz w:val="32"/>
          <w:szCs w:val="32"/>
        </w:rPr>
        <w:t>此</w:t>
      </w:r>
      <w:r>
        <w:rPr>
          <w:rFonts w:ascii="仿宋" w:eastAsia="仿宋" w:hAnsi="仿宋" w:hint="eastAsia"/>
          <w:sz w:val="32"/>
          <w:szCs w:val="32"/>
        </w:rPr>
        <w:lastRenderedPageBreak/>
        <w:t>混合赛制</w:t>
      </w:r>
      <w:r>
        <w:rPr>
          <w:rFonts w:ascii="仿宋" w:eastAsia="仿宋" w:hAnsi="仿宋"/>
          <w:sz w:val="32"/>
          <w:szCs w:val="32"/>
        </w:rPr>
        <w:t>适用于8</w:t>
      </w:r>
      <w:r>
        <w:rPr>
          <w:rFonts w:ascii="仿宋" w:eastAsia="仿宋" w:hAnsi="仿宋" w:hint="eastAsia"/>
          <w:sz w:val="32"/>
          <w:szCs w:val="32"/>
        </w:rPr>
        <w:t>队以上</w:t>
      </w:r>
      <w:r>
        <w:rPr>
          <w:rFonts w:ascii="仿宋" w:eastAsia="仿宋" w:hAnsi="仿宋"/>
          <w:sz w:val="32"/>
          <w:szCs w:val="32"/>
        </w:rPr>
        <w:t>参加，</w:t>
      </w:r>
      <w:r>
        <w:rPr>
          <w:rFonts w:ascii="仿宋" w:eastAsia="仿宋" w:hAnsi="仿宋" w:hint="eastAsia"/>
          <w:sz w:val="32"/>
          <w:szCs w:val="32"/>
        </w:rPr>
        <w:t>常用于</w:t>
      </w:r>
      <w:r>
        <w:rPr>
          <w:rFonts w:ascii="仿宋" w:eastAsia="仿宋" w:hAnsi="仿宋"/>
          <w:sz w:val="32"/>
          <w:szCs w:val="32"/>
        </w:rPr>
        <w:t>锦标赛等</w:t>
      </w:r>
      <w:r>
        <w:rPr>
          <w:rFonts w:ascii="仿宋" w:eastAsia="仿宋" w:hAnsi="仿宋" w:hint="eastAsia"/>
          <w:sz w:val="32"/>
          <w:szCs w:val="32"/>
        </w:rPr>
        <w:t>。</w:t>
      </w:r>
    </w:p>
    <w:p w14:paraId="4C970819"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以循环淘汰混合赛制为主的锦标赛，相比较前两类赛制，既保证队伍比赛场次达到一定数量，又可以较好地控制比赛成本，赛事周期适中，可以</w:t>
      </w:r>
      <w:r>
        <w:rPr>
          <w:rFonts w:ascii="仿宋" w:eastAsia="仿宋" w:hAnsi="仿宋"/>
          <w:sz w:val="32"/>
          <w:szCs w:val="32"/>
        </w:rPr>
        <w:t>较合理较公平地完成竞赛任务。</w:t>
      </w:r>
      <w:r>
        <w:rPr>
          <w:rFonts w:ascii="仿宋" w:eastAsia="仿宋" w:hAnsi="仿宋" w:hint="eastAsia"/>
          <w:sz w:val="32"/>
          <w:szCs w:val="32"/>
        </w:rPr>
        <w:t>此类赛制在标准赛事和一般赛事中使用。</w:t>
      </w:r>
    </w:p>
    <w:p w14:paraId="591E7767"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第十四条</w:t>
      </w:r>
      <w:r>
        <w:rPr>
          <w:rFonts w:ascii="黑体" w:eastAsia="黑体" w:hAnsi="黑体"/>
          <w:sz w:val="32"/>
          <w:szCs w:val="32"/>
        </w:rPr>
        <w:t xml:space="preserve"> </w:t>
      </w:r>
      <w:r>
        <w:rPr>
          <w:rFonts w:ascii="黑体" w:eastAsia="黑体" w:hAnsi="黑体" w:hint="eastAsia"/>
          <w:sz w:val="32"/>
          <w:szCs w:val="32"/>
        </w:rPr>
        <w:t>竞赛种类形式</w:t>
      </w:r>
    </w:p>
    <w:p w14:paraId="00D79FD6"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中国足球协会的五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足球赛会制比赛主要包括如全国五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制足球青少年锦标赛、全国五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制足球锦标赛、全国女子五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制足球锦标赛、五</w:t>
      </w:r>
      <w:proofErr w:type="gramStart"/>
      <w:r>
        <w:rPr>
          <w:rFonts w:ascii="仿宋" w:eastAsia="仿宋" w:hAnsi="仿宋" w:hint="eastAsia"/>
          <w:sz w:val="32"/>
          <w:szCs w:val="32"/>
        </w:rPr>
        <w:t>人</w:t>
      </w:r>
      <w:proofErr w:type="gramEnd"/>
      <w:r>
        <w:rPr>
          <w:rFonts w:ascii="仿宋" w:eastAsia="仿宋" w:hAnsi="仿宋" w:hint="eastAsia"/>
          <w:sz w:val="32"/>
          <w:szCs w:val="32"/>
        </w:rPr>
        <w:t>制甲级足球联赛、女子五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制足球联赛等。</w:t>
      </w:r>
    </w:p>
    <w:p w14:paraId="6B1B7A0E"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第十五条  赛程编排和调整流程</w:t>
      </w:r>
    </w:p>
    <w:p w14:paraId="18265676"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竞赛日程由组委会制定。组委会根据办赛经费、参赛队伍需求、运动员业余时间、运动员身体恢复情况综合确定赛程。参赛球队都应严格遵守竞赛日程参赛。</w:t>
      </w:r>
    </w:p>
    <w:p w14:paraId="11CFB720" w14:textId="40342E82"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如遇到不可抗力，组委会有权对既定赛程做出调整、更改，以至取消；</w:t>
      </w:r>
    </w:p>
    <w:p w14:paraId="68B0FA53"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如赛区或参赛队因自身原因要求调整原定赛程，应提前向组委会进行申请，同时征得其他参赛队等各方的同意。组委会将根据各方意见、具体情况做出最终决定，相关参赛队、赛区必须执行。</w:t>
      </w:r>
    </w:p>
    <w:p w14:paraId="688028BA" w14:textId="77777777" w:rsidR="00093D4C" w:rsidRDefault="00FA5A33">
      <w:pPr>
        <w:ind w:firstLineChars="200" w:firstLine="640"/>
        <w:jc w:val="center"/>
        <w:rPr>
          <w:rFonts w:ascii="黑体" w:eastAsia="黑体" w:hAnsi="黑体"/>
          <w:sz w:val="32"/>
          <w:szCs w:val="32"/>
        </w:rPr>
      </w:pPr>
      <w:bookmarkStart w:id="4" w:name="_Toc85186502"/>
      <w:r>
        <w:rPr>
          <w:rFonts w:ascii="黑体" w:eastAsia="黑体" w:hAnsi="黑体" w:hint="eastAsia"/>
          <w:sz w:val="32"/>
          <w:szCs w:val="32"/>
        </w:rPr>
        <w:t>第四章 竞赛规则与技术规定</w:t>
      </w:r>
      <w:bookmarkEnd w:id="4"/>
    </w:p>
    <w:p w14:paraId="17A75AF6"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第十六条 规则和规定</w:t>
      </w:r>
    </w:p>
    <w:p w14:paraId="0A595EB8"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lastRenderedPageBreak/>
        <w:t>（一）</w:t>
      </w:r>
      <w:r>
        <w:rPr>
          <w:rFonts w:ascii="仿宋" w:eastAsia="仿宋" w:hAnsi="仿宋" w:hint="eastAsia"/>
          <w:sz w:val="32"/>
          <w:szCs w:val="32"/>
        </w:rPr>
        <w:t>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足球赛事执行国际足联制订的最新《五</w:t>
      </w:r>
      <w:proofErr w:type="gramStart"/>
      <w:r>
        <w:rPr>
          <w:rFonts w:ascii="仿宋" w:eastAsia="仿宋" w:hAnsi="仿宋" w:hint="eastAsia"/>
          <w:sz w:val="32"/>
          <w:szCs w:val="32"/>
        </w:rPr>
        <w:t>人</w:t>
      </w:r>
      <w:proofErr w:type="gramEnd"/>
      <w:r>
        <w:rPr>
          <w:rFonts w:ascii="仿宋" w:eastAsia="仿宋" w:hAnsi="仿宋" w:hint="eastAsia"/>
          <w:sz w:val="32"/>
          <w:szCs w:val="32"/>
        </w:rPr>
        <w:t>制足球竞赛规则》。</w:t>
      </w:r>
    </w:p>
    <w:p w14:paraId="21937A09"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遵守《中华人民共和国治安管理处罚法》，参照执行中国足球协会最新颁布的《中国足球协会纪律准则》和《全国足球赛区安全秩序规定》。</w:t>
      </w:r>
    </w:p>
    <w:p w14:paraId="31BD5FCC"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第十七条 五</w:t>
      </w:r>
      <w:proofErr w:type="gramStart"/>
      <w:r>
        <w:rPr>
          <w:rFonts w:ascii="黑体" w:eastAsia="黑体" w:hAnsi="黑体" w:hint="eastAsia"/>
          <w:sz w:val="32"/>
          <w:szCs w:val="32"/>
        </w:rPr>
        <w:t>人制</w:t>
      </w:r>
      <w:proofErr w:type="gramEnd"/>
      <w:r>
        <w:rPr>
          <w:rFonts w:ascii="黑体" w:eastAsia="黑体" w:hAnsi="黑体" w:hint="eastAsia"/>
          <w:sz w:val="32"/>
          <w:szCs w:val="32"/>
        </w:rPr>
        <w:t>足球赛事场地要求及器材标准和倒计时程序</w:t>
      </w:r>
    </w:p>
    <w:p w14:paraId="4910D53F"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参见附件1和附件2。</w:t>
      </w:r>
    </w:p>
    <w:p w14:paraId="25D1BE4F"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第十八条 体育场及比赛场地</w:t>
      </w:r>
    </w:p>
    <w:p w14:paraId="7A7EB02B"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比赛监督（协调员）在到达赛区后应对体育场进行检查，确保比赛场地、各项设施符合《五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足球竞赛规则》及赛事规程的相关规定。如果未能达到相关规定的要求，赛区组委会应按照比赛监督（协调员）的要求进行整改。</w:t>
      </w:r>
    </w:p>
    <w:p w14:paraId="693948CC"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如果参赛队对比赛场地产生疑问，应向比赛监督（协调员）提出。比赛监督（协调员）征求裁判员的意见，最后再决定比赛场地是否适合比赛。如果裁判员认为比赛由于不可抗力或其他任何包括但不限于比赛场地不适合比赛、天气情况、照明灯故障等原因而无法进行，则按比赛取消处理。</w:t>
      </w:r>
    </w:p>
    <w:p w14:paraId="55AA9898"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第十九条 比赛装备及用球规定</w:t>
      </w:r>
    </w:p>
    <w:p w14:paraId="0CACDAEF"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参赛队应备有两套不同颜色的比赛服和护袜。比赛时，运动员必须佩戴护腿板，护踝和脚踝绷带必须与袜子</w:t>
      </w:r>
      <w:r>
        <w:rPr>
          <w:rFonts w:ascii="仿宋" w:eastAsia="仿宋" w:hAnsi="仿宋" w:hint="eastAsia"/>
          <w:sz w:val="32"/>
          <w:szCs w:val="32"/>
        </w:rPr>
        <w:lastRenderedPageBreak/>
        <w:t>同色或透明。</w:t>
      </w:r>
    </w:p>
    <w:p w14:paraId="5E57C2E3"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比赛的双方球队应穿着颜色差异明显的比赛服，并经裁判员赛前确认。比赛监督（协调员）对比赛服装颜色有最终决定权。</w:t>
      </w:r>
    </w:p>
    <w:p w14:paraId="67DC63EA"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比赛上衣的背后和短裤上应标注运动员号码，赛季内同一名运动员在同一个参赛队的号码不得更改，其中1号必须为守门员，凡不符合规定或无号、重号均不得上场比赛，场上队长必须佩戴袖标。</w:t>
      </w:r>
    </w:p>
    <w:p w14:paraId="0CF205F7" w14:textId="77777777" w:rsidR="00093D4C" w:rsidRDefault="00FA5A33">
      <w:pPr>
        <w:ind w:firstLineChars="200" w:firstLine="640"/>
        <w:rPr>
          <w:rFonts w:ascii="仿宋" w:eastAsia="仿宋" w:hAnsi="仿宋"/>
          <w:sz w:val="32"/>
          <w:szCs w:val="32"/>
        </w:rPr>
      </w:pPr>
      <w:r>
        <w:rPr>
          <w:rFonts w:ascii="仿宋" w:eastAsia="仿宋" w:hAnsi="仿宋" w:hint="eastAsia"/>
          <w:color w:val="000000" w:themeColor="text1"/>
          <w:sz w:val="32"/>
          <w:szCs w:val="32"/>
        </w:rPr>
        <w:t>标准赛事的比赛服上应有运动员姓名、号码、代表单位、赛事会徽和赞助商广告，其中会徽标识应印制在比赛服的右臂上，赞助商广告可以印制在比赛服的胸前或背后。一般赛事比赛</w:t>
      </w:r>
      <w:proofErr w:type="gramStart"/>
      <w:r>
        <w:rPr>
          <w:rFonts w:ascii="仿宋" w:eastAsia="仿宋" w:hAnsi="仿宋" w:hint="eastAsia"/>
          <w:color w:val="000000" w:themeColor="text1"/>
          <w:sz w:val="32"/>
          <w:szCs w:val="32"/>
        </w:rPr>
        <w:t>服需要</w:t>
      </w:r>
      <w:proofErr w:type="gramEnd"/>
      <w:r>
        <w:rPr>
          <w:rFonts w:ascii="仿宋" w:eastAsia="仿宋" w:hAnsi="仿宋" w:hint="eastAsia"/>
          <w:color w:val="000000" w:themeColor="text1"/>
          <w:sz w:val="32"/>
          <w:szCs w:val="32"/>
        </w:rPr>
        <w:t>印有运动员的姓名、号码和代表单位（球队名称）等。</w:t>
      </w:r>
      <w:r>
        <w:rPr>
          <w:rFonts w:ascii="仿宋" w:eastAsia="仿宋" w:hAnsi="仿宋" w:hint="eastAsia"/>
          <w:sz w:val="32"/>
          <w:szCs w:val="32"/>
        </w:rPr>
        <w:t>正式比赛服上广告的具体位置、尺寸等参考附件3</w:t>
      </w:r>
      <w:proofErr w:type="gramStart"/>
      <w:r>
        <w:rPr>
          <w:rFonts w:ascii="仿宋" w:eastAsia="仿宋" w:hAnsi="仿宋" w:hint="eastAsia"/>
          <w:sz w:val="32"/>
          <w:szCs w:val="32"/>
        </w:rPr>
        <w:t>五人</w:t>
      </w:r>
      <w:proofErr w:type="gramEnd"/>
      <w:r>
        <w:rPr>
          <w:rFonts w:ascii="仿宋" w:eastAsia="仿宋" w:hAnsi="仿宋" w:hint="eastAsia"/>
          <w:sz w:val="32"/>
          <w:szCs w:val="32"/>
        </w:rPr>
        <w:t>制足球赛事比赛服装规范（参考）。</w:t>
      </w:r>
    </w:p>
    <w:p w14:paraId="3BDB952B"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（四）</w:t>
      </w:r>
      <w:r>
        <w:rPr>
          <w:rFonts w:ascii="仿宋" w:eastAsia="仿宋" w:hAnsi="仿宋"/>
          <w:sz w:val="32"/>
          <w:szCs w:val="32"/>
        </w:rPr>
        <w:t>运动员</w:t>
      </w:r>
      <w:r>
        <w:rPr>
          <w:rFonts w:ascii="仿宋" w:eastAsia="仿宋" w:hAnsi="仿宋" w:hint="eastAsia"/>
          <w:sz w:val="32"/>
          <w:szCs w:val="32"/>
        </w:rPr>
        <w:t>应</w:t>
      </w:r>
      <w:r>
        <w:rPr>
          <w:rFonts w:ascii="仿宋" w:eastAsia="仿宋" w:hAnsi="仿宋"/>
          <w:sz w:val="32"/>
          <w:szCs w:val="32"/>
        </w:rPr>
        <w:t>根据场地条件穿</w:t>
      </w:r>
      <w:r>
        <w:rPr>
          <w:rFonts w:ascii="仿宋" w:eastAsia="仿宋" w:hAnsi="仿宋" w:hint="eastAsia"/>
          <w:sz w:val="32"/>
          <w:szCs w:val="32"/>
        </w:rPr>
        <w:t>室内五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足球专用鞋（平底鞋）</w:t>
      </w:r>
      <w:r>
        <w:rPr>
          <w:rFonts w:ascii="仿宋" w:eastAsia="仿宋" w:hAnsi="仿宋"/>
          <w:sz w:val="32"/>
          <w:szCs w:val="32"/>
        </w:rPr>
        <w:t>进行比赛</w:t>
      </w:r>
      <w:r>
        <w:rPr>
          <w:rFonts w:ascii="仿宋" w:eastAsia="仿宋" w:hAnsi="仿宋" w:hint="eastAsia"/>
          <w:sz w:val="32"/>
          <w:szCs w:val="32"/>
        </w:rPr>
        <w:t>。</w:t>
      </w:r>
    </w:p>
    <w:p w14:paraId="71F6748D"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（五）</w:t>
      </w:r>
      <w:r>
        <w:rPr>
          <w:rFonts w:ascii="仿宋" w:eastAsia="仿宋" w:hAnsi="仿宋"/>
          <w:sz w:val="32"/>
          <w:szCs w:val="32"/>
        </w:rPr>
        <w:t>比赛开始前，由裁判员检查所有预备上场运动员的比赛装备</w:t>
      </w:r>
      <w:r>
        <w:rPr>
          <w:rFonts w:ascii="仿宋" w:eastAsia="仿宋" w:hAnsi="仿宋" w:hint="eastAsia"/>
          <w:sz w:val="32"/>
          <w:szCs w:val="32"/>
        </w:rPr>
        <w:t>。</w:t>
      </w:r>
    </w:p>
    <w:p w14:paraId="16E22E93" w14:textId="77777777" w:rsidR="00093D4C" w:rsidRDefault="00FA5A33">
      <w:pPr>
        <w:ind w:firstLineChars="200" w:firstLine="640"/>
        <w:rPr>
          <w:rFonts w:ascii="仿宋" w:eastAsia="仿宋" w:hAnsi="仿宋"/>
          <w:color w:val="FF0000"/>
          <w:sz w:val="32"/>
          <w:szCs w:val="32"/>
        </w:rPr>
      </w:pPr>
      <w:r>
        <w:rPr>
          <w:rFonts w:ascii="楷体" w:eastAsia="楷体" w:hAnsi="楷体" w:hint="eastAsia"/>
          <w:sz w:val="32"/>
          <w:szCs w:val="32"/>
        </w:rPr>
        <w:t>（六）</w:t>
      </w:r>
      <w:r>
        <w:rPr>
          <w:rFonts w:ascii="仿宋" w:eastAsia="仿宋" w:hAnsi="仿宋"/>
          <w:sz w:val="32"/>
          <w:szCs w:val="32"/>
        </w:rPr>
        <w:t>经主裁判判定安全并允许后，可以佩戴运动眼镜比赛。</w:t>
      </w:r>
    </w:p>
    <w:p w14:paraId="7E217FDC" w14:textId="77777777" w:rsidR="00093D4C" w:rsidRDefault="00FA5A33">
      <w:pPr>
        <w:ind w:firstLineChars="200" w:firstLine="640"/>
        <w:rPr>
          <w:rFonts w:ascii="仿宋" w:eastAsia="仿宋" w:hAnsi="仿宋"/>
          <w:color w:val="FF0000"/>
          <w:sz w:val="32"/>
          <w:szCs w:val="32"/>
        </w:rPr>
      </w:pPr>
      <w:r>
        <w:rPr>
          <w:rFonts w:ascii="楷体" w:eastAsia="楷体" w:hAnsi="楷体" w:hint="eastAsia"/>
          <w:sz w:val="32"/>
          <w:szCs w:val="32"/>
        </w:rPr>
        <w:t>（七）</w:t>
      </w:r>
      <w:r>
        <w:rPr>
          <w:rFonts w:ascii="仿宋" w:eastAsia="仿宋" w:hAnsi="仿宋" w:hint="eastAsia"/>
          <w:sz w:val="32"/>
          <w:szCs w:val="32"/>
        </w:rPr>
        <w:t>电子产品的使用</w:t>
      </w:r>
      <w:r>
        <w:rPr>
          <w:rFonts w:ascii="仿宋" w:eastAsia="仿宋" w:hAnsi="仿宋" w:hint="eastAsia"/>
          <w:color w:val="FF0000"/>
          <w:sz w:val="32"/>
          <w:szCs w:val="32"/>
        </w:rPr>
        <w:t xml:space="preserve"> </w:t>
      </w:r>
    </w:p>
    <w:p w14:paraId="66331F8B"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允许携带电子产品进入替补席和赛场，但要确保运动员</w:t>
      </w:r>
      <w:r>
        <w:rPr>
          <w:rFonts w:ascii="仿宋" w:eastAsia="仿宋" w:hAnsi="仿宋" w:hint="eastAsia"/>
          <w:sz w:val="32"/>
          <w:szCs w:val="32"/>
        </w:rPr>
        <w:lastRenderedPageBreak/>
        <w:t>在比赛过程中的健康与安全。</w:t>
      </w:r>
    </w:p>
    <w:p w14:paraId="524E04D1"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（八）</w:t>
      </w:r>
      <w:r>
        <w:rPr>
          <w:rFonts w:ascii="仿宋" w:eastAsia="仿宋" w:hAnsi="仿宋" w:hint="eastAsia"/>
          <w:sz w:val="32"/>
          <w:szCs w:val="32"/>
        </w:rPr>
        <w:t>比赛用球根据赛制参照国际足联、亚足联和中国足协标准执行。</w:t>
      </w:r>
    </w:p>
    <w:p w14:paraId="161BA04B" w14:textId="77777777" w:rsidR="00093D4C" w:rsidRDefault="00093D4C">
      <w:pPr>
        <w:ind w:firstLineChars="200" w:firstLine="640"/>
        <w:rPr>
          <w:rFonts w:ascii="仿宋" w:eastAsia="仿宋" w:hAnsi="仿宋"/>
          <w:sz w:val="32"/>
          <w:szCs w:val="32"/>
        </w:rPr>
      </w:pPr>
    </w:p>
    <w:p w14:paraId="3CE112F8" w14:textId="77777777" w:rsidR="00093D4C" w:rsidRDefault="00FA5A33">
      <w:pPr>
        <w:pStyle w:val="af0"/>
        <w:rPr>
          <w:rFonts w:ascii="黑体" w:eastAsia="黑体" w:hAnsi="黑体"/>
          <w:b w:val="0"/>
        </w:rPr>
      </w:pPr>
      <w:bookmarkStart w:id="5" w:name="_Toc85186503"/>
      <w:r>
        <w:rPr>
          <w:rFonts w:ascii="黑体" w:eastAsia="黑体" w:hAnsi="黑体" w:hint="eastAsia"/>
          <w:b w:val="0"/>
        </w:rPr>
        <w:t>第五章 参赛资格与报名</w:t>
      </w:r>
      <w:bookmarkEnd w:id="5"/>
    </w:p>
    <w:p w14:paraId="21A19700"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第二十条 参赛队伍组织</w:t>
      </w:r>
    </w:p>
    <w:p w14:paraId="4F2AABD9"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办赛方应在赛事规程里规定球队人员类型和数量。</w:t>
      </w:r>
    </w:p>
    <w:p w14:paraId="330F7D4C"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（一）球队官员</w:t>
      </w:r>
    </w:p>
    <w:p w14:paraId="7446A1CD"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标准赛事应设置领队、主教练、队医，可以设置其他球队官员有：助理教练、体能教练、守门员教练、新闻官、队务等。</w:t>
      </w:r>
    </w:p>
    <w:p w14:paraId="54BA2377"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一般赛事至少设置领队、主教练。</w:t>
      </w:r>
    </w:p>
    <w:p w14:paraId="03EF7EF3"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（二）运动员</w:t>
      </w:r>
    </w:p>
    <w:p w14:paraId="15E5E747"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标准五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w:t>
      </w:r>
      <w:r>
        <w:rPr>
          <w:rFonts w:ascii="仿宋" w:eastAsia="仿宋" w:hAnsi="仿宋"/>
          <w:sz w:val="32"/>
          <w:szCs w:val="32"/>
        </w:rPr>
        <w:t>比赛</w:t>
      </w:r>
      <w:r>
        <w:rPr>
          <w:rFonts w:ascii="仿宋" w:eastAsia="仿宋" w:hAnsi="仿宋" w:hint="eastAsia"/>
          <w:sz w:val="32"/>
          <w:szCs w:val="32"/>
        </w:rPr>
        <w:t>，</w:t>
      </w:r>
      <w:r>
        <w:rPr>
          <w:rFonts w:ascii="仿宋" w:eastAsia="仿宋" w:hAnsi="仿宋"/>
          <w:sz w:val="32"/>
          <w:szCs w:val="32"/>
        </w:rPr>
        <w:t>参赛运动员10-20人</w:t>
      </w:r>
      <w:r>
        <w:rPr>
          <w:rFonts w:ascii="仿宋" w:eastAsia="仿宋" w:hAnsi="仿宋" w:hint="eastAsia"/>
          <w:sz w:val="32"/>
          <w:szCs w:val="32"/>
        </w:rPr>
        <w:t>。</w:t>
      </w:r>
    </w:p>
    <w:p w14:paraId="2FE64EB5"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一般赛事</w:t>
      </w:r>
      <w:r>
        <w:rPr>
          <w:rFonts w:ascii="仿宋" w:eastAsia="仿宋" w:hAnsi="仿宋"/>
          <w:sz w:val="32"/>
          <w:szCs w:val="32"/>
        </w:rPr>
        <w:t>五</w:t>
      </w:r>
      <w:proofErr w:type="gramStart"/>
      <w:r>
        <w:rPr>
          <w:rFonts w:ascii="仿宋" w:eastAsia="仿宋" w:hAnsi="仿宋"/>
          <w:sz w:val="32"/>
          <w:szCs w:val="32"/>
        </w:rPr>
        <w:t>人制</w:t>
      </w:r>
      <w:proofErr w:type="gramEnd"/>
      <w:r>
        <w:rPr>
          <w:rFonts w:ascii="仿宋" w:eastAsia="仿宋" w:hAnsi="仿宋" w:hint="eastAsia"/>
          <w:sz w:val="32"/>
          <w:szCs w:val="32"/>
        </w:rPr>
        <w:t>足球比赛，</w:t>
      </w:r>
      <w:r>
        <w:rPr>
          <w:rFonts w:ascii="仿宋" w:eastAsia="仿宋" w:hAnsi="仿宋"/>
          <w:sz w:val="32"/>
          <w:szCs w:val="32"/>
        </w:rPr>
        <w:t>参赛运动员</w:t>
      </w:r>
      <w:r>
        <w:rPr>
          <w:rFonts w:ascii="仿宋" w:eastAsia="仿宋" w:hAnsi="仿宋" w:hint="eastAsia"/>
          <w:sz w:val="32"/>
          <w:szCs w:val="32"/>
        </w:rPr>
        <w:t>至少</w:t>
      </w:r>
      <w:r>
        <w:rPr>
          <w:rFonts w:ascii="仿宋" w:eastAsia="仿宋" w:hAnsi="仿宋"/>
          <w:sz w:val="32"/>
          <w:szCs w:val="32"/>
        </w:rPr>
        <w:t>10</w:t>
      </w:r>
      <w:r>
        <w:rPr>
          <w:rFonts w:ascii="仿宋" w:eastAsia="仿宋" w:hAnsi="仿宋" w:hint="eastAsia"/>
          <w:sz w:val="32"/>
          <w:szCs w:val="32"/>
        </w:rPr>
        <w:t>人。</w:t>
      </w:r>
    </w:p>
    <w:p w14:paraId="31664D45"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第二十一条 教练员资质</w:t>
      </w:r>
    </w:p>
    <w:p w14:paraId="3CAF2FE6"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标准赛事主教练的教练员资质一般要达到中国足球协会五</w:t>
      </w:r>
      <w:proofErr w:type="gramStart"/>
      <w:r>
        <w:rPr>
          <w:rFonts w:ascii="仿宋" w:eastAsia="仿宋" w:hAnsi="仿宋" w:hint="eastAsia"/>
          <w:sz w:val="32"/>
          <w:szCs w:val="32"/>
        </w:rPr>
        <w:t>人制</w:t>
      </w:r>
      <w:proofErr w:type="gramEnd"/>
      <w:r>
        <w:rPr>
          <w:rFonts w:ascii="仿宋" w:eastAsia="仿宋" w:hAnsi="仿宋" w:hint="eastAsia"/>
          <w:sz w:val="32"/>
          <w:szCs w:val="32"/>
        </w:rPr>
        <w:t>初级教练员资格；一般赛事的教练员资质由组委会确定。</w:t>
      </w:r>
    </w:p>
    <w:p w14:paraId="27CD709C"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第二十二条 参赛资格与报名</w:t>
      </w:r>
    </w:p>
    <w:p w14:paraId="0F65D349"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赛事主办方应当根据比赛性质限定球员的参赛资</w:t>
      </w:r>
      <w:r>
        <w:rPr>
          <w:rFonts w:ascii="仿宋" w:eastAsia="仿宋" w:hAnsi="仿宋" w:hint="eastAsia"/>
          <w:sz w:val="32"/>
          <w:szCs w:val="32"/>
        </w:rPr>
        <w:lastRenderedPageBreak/>
        <w:t>格，同时制定完善的报名流程（包括补报和更新球员报名的流程），并进行相应的资格审查。</w:t>
      </w:r>
    </w:p>
    <w:p w14:paraId="50675D5A"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参赛资格可以根据协会、俱乐部、企事业单位、县处级单位、县区、乡镇、社区等多重方式进行限定划分。</w:t>
      </w:r>
    </w:p>
    <w:p w14:paraId="28752AA0"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标准办赛报名应使用专业化的信息化平台或应用平台APP进行报名。</w:t>
      </w:r>
    </w:p>
    <w:p w14:paraId="31F1094D"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 xml:space="preserve">一般办赛可以通过提供纸质版或电子版报名表报名。 </w:t>
      </w:r>
    </w:p>
    <w:p w14:paraId="06FEAC43" w14:textId="77777777" w:rsidR="00093D4C" w:rsidRDefault="00FA5A33">
      <w:pPr>
        <w:pStyle w:val="af0"/>
        <w:rPr>
          <w:rFonts w:ascii="黑体" w:eastAsia="黑体" w:hAnsi="黑体"/>
          <w:b w:val="0"/>
        </w:rPr>
      </w:pPr>
      <w:bookmarkStart w:id="6" w:name="_Toc85186504"/>
      <w:r>
        <w:rPr>
          <w:rFonts w:ascii="黑体" w:eastAsia="黑体" w:hAnsi="黑体" w:hint="eastAsia"/>
          <w:b w:val="0"/>
        </w:rPr>
        <w:t>第六章 官方活动</w:t>
      </w:r>
      <w:bookmarkEnd w:id="6"/>
      <w:r>
        <w:rPr>
          <w:rFonts w:ascii="黑体" w:eastAsia="黑体" w:hAnsi="黑体" w:hint="eastAsia"/>
          <w:b w:val="0"/>
        </w:rPr>
        <w:t xml:space="preserve"> </w:t>
      </w:r>
    </w:p>
    <w:p w14:paraId="73233F48"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 xml:space="preserve">官方赛事活动有赛前联席会、赛风赛纪及竞赛规则宣讲会、新闻发布会、开幕式和闭幕式，以及官方训练等。标准赛事应包含以上各项官方活动。一般赛事至少应召开赛前联席会和赛风赛纪及竞赛规则宣讲会。 </w:t>
      </w:r>
    </w:p>
    <w:p w14:paraId="2A3FAF29"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第二十三条 赛前联席会</w:t>
      </w:r>
    </w:p>
    <w:p w14:paraId="682F7110"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组委会按照中国足协有关规定和要求，赛前由比赛监督（协调员）主持召开赛前联席会议。</w:t>
      </w:r>
    </w:p>
    <w:p w14:paraId="7F11635A" w14:textId="2CE906CC"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在经验不足的赛区，或在赛季开始前，赛前联席会在赛前1天的上午召开；如赛季开始后，赛区工作已经准备就绪，联席会也可在比赛当天上午召开。</w:t>
      </w:r>
    </w:p>
    <w:p w14:paraId="591D6D27"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sidRPr="00B2633D">
        <w:rPr>
          <w:rFonts w:ascii="仿宋" w:eastAsia="仿宋" w:hAnsi="仿宋" w:hint="eastAsia"/>
          <w:sz w:val="32"/>
          <w:szCs w:val="32"/>
        </w:rPr>
        <w:t>召开</w:t>
      </w:r>
      <w:r>
        <w:rPr>
          <w:rFonts w:ascii="仿宋" w:eastAsia="仿宋" w:hAnsi="仿宋" w:hint="eastAsia"/>
          <w:sz w:val="32"/>
          <w:szCs w:val="32"/>
        </w:rPr>
        <w:t>联席会，两队领队或主教练必须出席，按照要求携带相应待查证件、服装等。比赛官员、赛区各部门代表出席。</w:t>
      </w:r>
    </w:p>
    <w:p w14:paraId="58F15BF1"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lastRenderedPageBreak/>
        <w:t>第二十四条</w:t>
      </w:r>
      <w:r>
        <w:rPr>
          <w:rFonts w:ascii="黑体" w:eastAsia="黑体" w:hAnsi="黑体"/>
          <w:sz w:val="32"/>
          <w:szCs w:val="32"/>
        </w:rPr>
        <w:t xml:space="preserve"> </w:t>
      </w:r>
      <w:r>
        <w:rPr>
          <w:rFonts w:ascii="黑体" w:eastAsia="黑体" w:hAnsi="黑体" w:hint="eastAsia"/>
          <w:sz w:val="32"/>
          <w:szCs w:val="32"/>
        </w:rPr>
        <w:t>赛风赛纪和竞赛规则宣讲会</w:t>
      </w:r>
    </w:p>
    <w:p w14:paraId="3E61002C"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比赛监督介绍中国足协纪律准则的重点条款。</w:t>
      </w:r>
    </w:p>
    <w:p w14:paraId="2A5066BC"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裁判监督宣讲竞赛规则的重点条款。</w:t>
      </w:r>
    </w:p>
    <w:p w14:paraId="69821076"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第二十五条 赛事新闻发布会</w:t>
      </w:r>
    </w:p>
    <w:p w14:paraId="3DBE7AB9"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一般参赛队伍在赛前或赛后由主教练带领一名队员参加新闻发布会，发布会上参赛队伍表达对即将参加的比赛的预期或赛后对比赛表现的总结。</w:t>
      </w:r>
    </w:p>
    <w:p w14:paraId="4F76EEB6"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第二十六条 开/闭幕式</w:t>
      </w:r>
    </w:p>
    <w:p w14:paraId="20B09E5A"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开、闭幕式是赛事的重要仪式。开幕式时应组织主办机构组委会人员和参赛队伍参加；闭幕式时应根据最终比赛成绩（名次）做好闭幕式和颁奖仪式的各项工作。</w:t>
      </w:r>
    </w:p>
    <w:p w14:paraId="32B79B31"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第二十七条 官方训练</w:t>
      </w:r>
    </w:p>
    <w:p w14:paraId="48C97EFE"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参赛队有权在比赛日前</w:t>
      </w:r>
      <w:r>
        <w:rPr>
          <w:rFonts w:ascii="仿宋" w:eastAsia="仿宋" w:hAnsi="仿宋"/>
          <w:sz w:val="32"/>
          <w:szCs w:val="32"/>
        </w:rPr>
        <w:t>1日与开球时间相同的时段</w:t>
      </w:r>
      <w:r>
        <w:rPr>
          <w:rFonts w:ascii="仿宋" w:eastAsia="仿宋" w:hAnsi="仿宋" w:hint="eastAsia"/>
          <w:sz w:val="32"/>
          <w:szCs w:val="32"/>
        </w:rPr>
        <w:t>，</w:t>
      </w:r>
      <w:r>
        <w:rPr>
          <w:rFonts w:ascii="仿宋" w:eastAsia="仿宋" w:hAnsi="仿宋"/>
          <w:sz w:val="32"/>
          <w:szCs w:val="32"/>
        </w:rPr>
        <w:t>在比赛体育场馆内进行30</w:t>
      </w:r>
      <w:r>
        <w:rPr>
          <w:rFonts w:ascii="仿宋" w:eastAsia="仿宋" w:hAnsi="仿宋" w:hint="eastAsia"/>
          <w:sz w:val="32"/>
          <w:szCs w:val="32"/>
        </w:rPr>
        <w:t>至</w:t>
      </w:r>
      <w:r>
        <w:rPr>
          <w:rFonts w:ascii="仿宋" w:eastAsia="仿宋" w:hAnsi="仿宋"/>
          <w:sz w:val="32"/>
          <w:szCs w:val="32"/>
        </w:rPr>
        <w:t>60分钟的官方训练，体育场馆应确保场地条件（灯光、划线、球门、球网等）达到与比赛要求一致的水平，同时在</w:t>
      </w:r>
      <w:r>
        <w:rPr>
          <w:rFonts w:ascii="仿宋" w:eastAsia="仿宋" w:hAnsi="仿宋" w:hint="eastAsia"/>
          <w:sz w:val="32"/>
          <w:szCs w:val="32"/>
        </w:rPr>
        <w:t>该队</w:t>
      </w:r>
      <w:r>
        <w:rPr>
          <w:rFonts w:ascii="仿宋" w:eastAsia="仿宋" w:hAnsi="仿宋"/>
          <w:sz w:val="32"/>
          <w:szCs w:val="32"/>
        </w:rPr>
        <w:t>官方训练开始前30分钟允许使用休息室及相关设施；</w:t>
      </w:r>
    </w:p>
    <w:p w14:paraId="7519A818"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如果因天气原因，确实无法安排官方训练</w:t>
      </w:r>
      <w:r>
        <w:rPr>
          <w:rFonts w:ascii="仿宋" w:eastAsia="仿宋" w:hAnsi="仿宋"/>
          <w:sz w:val="32"/>
          <w:szCs w:val="32"/>
        </w:rPr>
        <w:t>,则由比赛监督（协调员）决定，参赛双方应当服从比赛监督（协调员）的决定。赛区积极为</w:t>
      </w:r>
      <w:r>
        <w:rPr>
          <w:rFonts w:ascii="仿宋" w:eastAsia="仿宋" w:hAnsi="仿宋" w:hint="eastAsia"/>
          <w:sz w:val="32"/>
          <w:szCs w:val="32"/>
        </w:rPr>
        <w:t>参赛队</w:t>
      </w:r>
      <w:r>
        <w:rPr>
          <w:rFonts w:ascii="仿宋" w:eastAsia="仿宋" w:hAnsi="仿宋"/>
          <w:sz w:val="32"/>
          <w:szCs w:val="32"/>
        </w:rPr>
        <w:t>提供具备良好训练条件的其它训练场馆。</w:t>
      </w:r>
    </w:p>
    <w:p w14:paraId="7452880B" w14:textId="77777777" w:rsidR="00093D4C" w:rsidRDefault="00FA5A33">
      <w:pPr>
        <w:pStyle w:val="af0"/>
        <w:rPr>
          <w:rFonts w:ascii="黑体" w:eastAsia="黑体" w:hAnsi="黑体"/>
          <w:b w:val="0"/>
        </w:rPr>
      </w:pPr>
      <w:bookmarkStart w:id="7" w:name="_Toc85186505"/>
      <w:r>
        <w:rPr>
          <w:rFonts w:ascii="黑体" w:eastAsia="黑体" w:hAnsi="黑体" w:hint="eastAsia"/>
          <w:b w:val="0"/>
        </w:rPr>
        <w:t>第七章 足球赛事特殊情况处理方式</w:t>
      </w:r>
      <w:bookmarkEnd w:id="7"/>
    </w:p>
    <w:p w14:paraId="1D39FA6B"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lastRenderedPageBreak/>
        <w:t>第二十八条 中止比赛</w:t>
      </w:r>
    </w:p>
    <w:p w14:paraId="5448AE6A"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如有任何不可抗力因素或者其它任何原因，包括但不限于比赛场地不适宜比赛、天气原因、照明灯故障等，在正常比赛时间结束之前，裁判员认为应中止比赛，则应随后采取以下措施：</w:t>
      </w:r>
    </w:p>
    <w:p w14:paraId="035806A8"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比赛将被暂停30分钟，以等待情况得到有效改善后，将比赛重新开始，除非裁判员认定比赛可以提前重新开始。</w:t>
      </w:r>
    </w:p>
    <w:p w14:paraId="63040EF4"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比赛被暂停30分钟后，如果裁判员认为再延长一段时间可恢复比赛，则可再延长30分钟。如果第二个30分钟后比赛仍不能恢复，裁判员必须宣布中止该场比赛。</w:t>
      </w:r>
    </w:p>
    <w:p w14:paraId="2DBEA220"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在中止比赛情况下，主办方应在裁判员做出中止比赛决定后3小时内，决定比赛中止时的结果是否有效，或在考虑体育精神及组织等因素前提下，决定是否进行补赛或重赛。</w:t>
      </w:r>
    </w:p>
    <w:p w14:paraId="055E664B"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（四）</w:t>
      </w:r>
      <w:r>
        <w:rPr>
          <w:rFonts w:ascii="仿宋" w:eastAsia="仿宋" w:hAnsi="仿宋" w:hint="eastAsia"/>
          <w:sz w:val="32"/>
          <w:szCs w:val="32"/>
        </w:rPr>
        <w:t>如果因不可抗力，比赛被宣布中止，此比赛应优先考虑择期完成剩余的比赛时间，而不是重赛全场比赛，被中止时的比分等情况依然有效。当主办方决定将比赛恢复完成时，具体应遵循如下原则：</w:t>
      </w:r>
    </w:p>
    <w:p w14:paraId="1186F55C"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 xml:space="preserve"> 比赛从原被中止时的比赛时点恢复，恢复时所有场上球员、替补球员要与比赛被中止时一致。</w:t>
      </w:r>
    </w:p>
    <w:p w14:paraId="017F810C"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 xml:space="preserve"> 不能对替补球员名单中的球员进行增加、更换。</w:t>
      </w:r>
    </w:p>
    <w:p w14:paraId="13866CCC"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w:t>
      </w:r>
      <w:r>
        <w:rPr>
          <w:rFonts w:ascii="仿宋" w:eastAsia="仿宋" w:hAnsi="仿宋" w:hint="eastAsia"/>
          <w:sz w:val="32"/>
          <w:szCs w:val="32"/>
        </w:rPr>
        <w:t xml:space="preserve"> 不能增加可换人的次数。</w:t>
      </w:r>
    </w:p>
    <w:p w14:paraId="270893DF"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 xml:space="preserve"> 比赛的红、黄牌依然有效，被罚出场的人员依然不能重新回到比赛场地参加比赛。</w:t>
      </w:r>
    </w:p>
    <w:p w14:paraId="0F1D951D"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 xml:space="preserve"> 所有与此比赛有关的其他处罚依然有效。</w:t>
      </w:r>
    </w:p>
    <w:p w14:paraId="7CEE331D"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 xml:space="preserve">. </w:t>
      </w:r>
      <w:r>
        <w:rPr>
          <w:rFonts w:ascii="仿宋" w:eastAsia="仿宋" w:hAnsi="仿宋" w:hint="eastAsia"/>
          <w:sz w:val="32"/>
          <w:szCs w:val="32"/>
        </w:rPr>
        <w:t>恢复比赛的时间(在随后可预见的时间)与比赛地点由主办方决定。</w:t>
      </w:r>
    </w:p>
    <w:p w14:paraId="592BE338"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 xml:space="preserve">. </w:t>
      </w:r>
      <w:r>
        <w:rPr>
          <w:rFonts w:ascii="仿宋" w:eastAsia="仿宋" w:hAnsi="仿宋" w:hint="eastAsia"/>
          <w:sz w:val="32"/>
          <w:szCs w:val="32"/>
        </w:rPr>
        <w:t>由此可能产生的一切后续问题由主办方决定。</w:t>
      </w:r>
    </w:p>
    <w:p w14:paraId="03B8D15C"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第二十九条 比赛取消</w:t>
      </w:r>
    </w:p>
    <w:p w14:paraId="64446D1E"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比赛如有不可抗力因素或者其它任何原因，包括但不限于比赛场地不适宜比赛、天气原因、照明灯故障等，使比赛无法正常开始，则应随后采取以下措施：</w:t>
      </w:r>
    </w:p>
    <w:p w14:paraId="301B08AB"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决定重新安排本场比赛前，比赛将被推迟 30 分钟，除非裁判员认定比赛可以提前开始。</w:t>
      </w:r>
    </w:p>
    <w:p w14:paraId="182849C3"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如果裁判员认为再延长一段时间比赛即可开始，则可再至多延长30分钟。如果第二个30分钟结束后比赛仍未开始，裁判员必须宣布取消该场比赛。</w:t>
      </w:r>
    </w:p>
    <w:p w14:paraId="5CA275CF" w14:textId="77777777" w:rsidR="00093D4C" w:rsidRDefault="00FA5A33">
      <w:pPr>
        <w:ind w:firstLineChars="200" w:firstLine="640"/>
        <w:rPr>
          <w:rFonts w:ascii="仿宋" w:eastAsia="仿宋" w:hAnsi="仿宋"/>
          <w:color w:val="000000" w:themeColor="text1"/>
          <w:sz w:val="32"/>
          <w:szCs w:val="32"/>
        </w:rPr>
      </w:pPr>
      <w:r>
        <w:rPr>
          <w:rFonts w:ascii="楷体" w:eastAsia="楷体" w:hAnsi="楷体" w:hint="eastAsia"/>
          <w:sz w:val="32"/>
          <w:szCs w:val="32"/>
        </w:rPr>
        <w:t>（三）</w:t>
      </w:r>
      <w:r>
        <w:rPr>
          <w:rFonts w:ascii="仿宋" w:eastAsia="仿宋" w:hAnsi="仿宋" w:hint="eastAsia"/>
          <w:sz w:val="32"/>
          <w:szCs w:val="32"/>
        </w:rPr>
        <w:t>在取消比赛的情况下，主办方应在裁判员做出取消比赛决定后3小时内，在考虑体育精神及组织等因素前提下，决定是否重新安排比赛，或是否采取其他必要行为</w:t>
      </w:r>
      <w:r>
        <w:rPr>
          <w:rFonts w:ascii="仿宋" w:eastAsia="仿宋" w:hAnsi="仿宋" w:hint="eastAsia"/>
          <w:color w:val="000000" w:themeColor="text1"/>
          <w:sz w:val="32"/>
          <w:szCs w:val="32"/>
        </w:rPr>
        <w:t>，或决定延续该比赛。</w:t>
      </w:r>
    </w:p>
    <w:p w14:paraId="5F8E7A56"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第三十条 弃权、退赛和罢赛</w:t>
      </w:r>
    </w:p>
    <w:p w14:paraId="14AE7AFE" w14:textId="77777777" w:rsidR="002670EC" w:rsidRPr="003E4D5C" w:rsidRDefault="002670EC" w:rsidP="002670EC">
      <w:pPr>
        <w:numPr>
          <w:ilvl w:val="0"/>
          <w:numId w:val="4"/>
        </w:numPr>
        <w:rPr>
          <w:rFonts w:ascii="仿宋" w:eastAsia="仿宋" w:hAnsi="仿宋"/>
          <w:sz w:val="32"/>
          <w:szCs w:val="32"/>
        </w:rPr>
      </w:pPr>
      <w:r w:rsidRPr="003E4D5C">
        <w:rPr>
          <w:rFonts w:ascii="仿宋" w:eastAsia="仿宋" w:hAnsi="仿宋" w:hint="eastAsia"/>
          <w:sz w:val="32"/>
          <w:szCs w:val="32"/>
        </w:rPr>
        <w:t>弃权</w:t>
      </w:r>
    </w:p>
    <w:p w14:paraId="04B11E5F" w14:textId="77777777" w:rsidR="002670EC" w:rsidRPr="003E4D5C" w:rsidRDefault="002670EC" w:rsidP="002670EC">
      <w:pPr>
        <w:ind w:left="640"/>
        <w:rPr>
          <w:rFonts w:ascii="仿宋" w:eastAsia="仿宋" w:hAnsi="仿宋"/>
          <w:sz w:val="32"/>
          <w:szCs w:val="32"/>
        </w:rPr>
      </w:pPr>
      <w:r w:rsidRPr="003E4D5C">
        <w:rPr>
          <w:rFonts w:ascii="仿宋" w:eastAsia="仿宋" w:hAnsi="仿宋" w:hint="eastAsia"/>
          <w:sz w:val="32"/>
          <w:szCs w:val="32"/>
        </w:rPr>
        <w:lastRenderedPageBreak/>
        <w:t>（一）弃权的表现形式</w:t>
      </w:r>
    </w:p>
    <w:p w14:paraId="19E6C98D"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1</w:t>
      </w:r>
      <w:r w:rsidRPr="003E4D5C">
        <w:rPr>
          <w:rFonts w:ascii="仿宋" w:eastAsia="仿宋" w:hAnsi="仿宋"/>
          <w:sz w:val="32"/>
          <w:szCs w:val="32"/>
        </w:rPr>
        <w:t>.</w:t>
      </w:r>
      <w:r w:rsidRPr="003E4D5C">
        <w:rPr>
          <w:rFonts w:ascii="仿宋" w:eastAsia="仿宋" w:hAnsi="仿宋" w:hint="eastAsia"/>
          <w:sz w:val="32"/>
          <w:szCs w:val="32"/>
        </w:rPr>
        <w:t>未报名、或未通过资格审查、或未获得参赛证、或处在停赛期、或正在申诉过程中尚未被允许参赛的运动员，代表某队参加了比赛，该</w:t>
      </w:r>
      <w:r>
        <w:rPr>
          <w:rFonts w:ascii="仿宋" w:eastAsia="仿宋" w:hAnsi="仿宋" w:hint="eastAsia"/>
          <w:sz w:val="32"/>
          <w:szCs w:val="32"/>
        </w:rPr>
        <w:t>球</w:t>
      </w:r>
      <w:r w:rsidRPr="003E4D5C">
        <w:rPr>
          <w:rFonts w:ascii="仿宋" w:eastAsia="仿宋" w:hAnsi="仿宋" w:hint="eastAsia"/>
          <w:sz w:val="32"/>
          <w:szCs w:val="32"/>
        </w:rPr>
        <w:t>队此场比赛按弃权处理。</w:t>
      </w:r>
    </w:p>
    <w:p w14:paraId="45CEF20D"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2</w:t>
      </w:r>
      <w:r w:rsidRPr="003E4D5C">
        <w:rPr>
          <w:rFonts w:ascii="仿宋" w:eastAsia="仿宋" w:hAnsi="仿宋"/>
          <w:sz w:val="32"/>
          <w:szCs w:val="32"/>
        </w:rPr>
        <w:t>.</w:t>
      </w:r>
      <w:r w:rsidRPr="003E4D5C">
        <w:rPr>
          <w:rFonts w:ascii="仿宋" w:eastAsia="仿宋" w:hAnsi="仿宋" w:hint="eastAsia"/>
          <w:sz w:val="32"/>
          <w:szCs w:val="32"/>
        </w:rPr>
        <w:t>除不可抗拒的因素外，参赛球队未按规定时间（指中国足协规定的开赛时间）或人数（少于</w:t>
      </w:r>
      <w:r>
        <w:rPr>
          <w:rFonts w:ascii="仿宋" w:eastAsia="仿宋" w:hAnsi="仿宋"/>
          <w:sz w:val="32"/>
          <w:szCs w:val="32"/>
        </w:rPr>
        <w:t>3</w:t>
      </w:r>
      <w:r w:rsidRPr="003E4D5C">
        <w:rPr>
          <w:rFonts w:ascii="仿宋" w:eastAsia="仿宋" w:hAnsi="仿宋" w:hint="eastAsia"/>
          <w:sz w:val="32"/>
          <w:szCs w:val="32"/>
        </w:rPr>
        <w:t>人）参加比赛的，或因参赛球队原因不能按时开赛的，视为延误比赛。延误比赛超过规定时间（指超过裁判员认定的计时开始时间</w:t>
      </w:r>
      <w:r w:rsidRPr="003E4D5C">
        <w:rPr>
          <w:rFonts w:ascii="仿宋" w:eastAsia="仿宋" w:hAnsi="仿宋"/>
          <w:sz w:val="32"/>
          <w:szCs w:val="32"/>
        </w:rPr>
        <w:t>5</w:t>
      </w:r>
      <w:r w:rsidRPr="003E4D5C">
        <w:rPr>
          <w:rFonts w:ascii="仿宋" w:eastAsia="仿宋" w:hAnsi="仿宋" w:hint="eastAsia"/>
          <w:sz w:val="32"/>
          <w:szCs w:val="32"/>
        </w:rPr>
        <w:t xml:space="preserve">分钟）的，视为弃权。 </w:t>
      </w:r>
    </w:p>
    <w:p w14:paraId="2F28AFAB"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sz w:val="32"/>
          <w:szCs w:val="32"/>
        </w:rPr>
        <w:t>3.</w:t>
      </w:r>
      <w:r w:rsidRPr="003E4D5C">
        <w:rPr>
          <w:rFonts w:ascii="仿宋" w:eastAsia="仿宋" w:hAnsi="仿宋" w:hint="eastAsia"/>
          <w:sz w:val="32"/>
          <w:szCs w:val="32"/>
        </w:rPr>
        <w:t>在参赛队伍到达赛区后，未按赛区规定缴纳食宿费等费用，视为弃权。缴纳后，可以正常参赛。</w:t>
      </w:r>
    </w:p>
    <w:p w14:paraId="46E80FE2"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（二）弃权的处理</w:t>
      </w:r>
    </w:p>
    <w:p w14:paraId="4FB625FF" w14:textId="02194C75"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1</w:t>
      </w:r>
      <w:r w:rsidRPr="003E4D5C">
        <w:rPr>
          <w:rFonts w:ascii="仿宋" w:eastAsia="仿宋" w:hAnsi="仿宋"/>
          <w:sz w:val="32"/>
          <w:szCs w:val="32"/>
        </w:rPr>
        <w:t>.</w:t>
      </w:r>
      <w:r w:rsidRPr="003E4D5C">
        <w:rPr>
          <w:rFonts w:ascii="仿宋" w:eastAsia="仿宋" w:hAnsi="仿宋" w:hint="eastAsia"/>
          <w:sz w:val="32"/>
          <w:szCs w:val="32"/>
        </w:rPr>
        <w:t>一方</w:t>
      </w:r>
      <w:r>
        <w:rPr>
          <w:rFonts w:ascii="仿宋" w:eastAsia="仿宋" w:hAnsi="仿宋" w:hint="eastAsia"/>
          <w:sz w:val="32"/>
          <w:szCs w:val="32"/>
        </w:rPr>
        <w:t>队伍</w:t>
      </w:r>
      <w:r w:rsidRPr="003E4D5C">
        <w:rPr>
          <w:rFonts w:ascii="仿宋" w:eastAsia="仿宋" w:hAnsi="仿宋" w:hint="eastAsia"/>
          <w:sz w:val="32"/>
          <w:szCs w:val="32"/>
        </w:rPr>
        <w:t>比赛弃权，另一方</w:t>
      </w:r>
      <w:r>
        <w:rPr>
          <w:rFonts w:ascii="仿宋" w:eastAsia="仿宋" w:hAnsi="仿宋" w:hint="eastAsia"/>
          <w:sz w:val="32"/>
          <w:szCs w:val="32"/>
        </w:rPr>
        <w:t>队伍</w:t>
      </w:r>
      <w:r w:rsidRPr="003E4D5C">
        <w:rPr>
          <w:rFonts w:ascii="仿宋" w:eastAsia="仿宋" w:hAnsi="仿宋" w:hint="eastAsia"/>
          <w:sz w:val="32"/>
          <w:szCs w:val="32"/>
        </w:rPr>
        <w:t>以</w:t>
      </w:r>
      <w:r w:rsidR="00075E48">
        <w:rPr>
          <w:rFonts w:ascii="仿宋" w:eastAsia="仿宋" w:hAnsi="仿宋"/>
          <w:sz w:val="32"/>
          <w:szCs w:val="32"/>
        </w:rPr>
        <w:t>5</w:t>
      </w:r>
      <w:r w:rsidRPr="003E4D5C">
        <w:rPr>
          <w:rFonts w:ascii="仿宋" w:eastAsia="仿宋" w:hAnsi="仿宋" w:hint="eastAsia"/>
          <w:sz w:val="32"/>
          <w:szCs w:val="32"/>
        </w:rPr>
        <w:t>：0获胜，如果比赛实际比分超过</w:t>
      </w:r>
      <w:r w:rsidR="00075E48">
        <w:rPr>
          <w:rFonts w:ascii="仿宋" w:eastAsia="仿宋" w:hAnsi="仿宋"/>
          <w:sz w:val="32"/>
          <w:szCs w:val="32"/>
        </w:rPr>
        <w:t>5</w:t>
      </w:r>
      <w:r w:rsidRPr="003E4D5C">
        <w:rPr>
          <w:rFonts w:ascii="仿宋" w:eastAsia="仿宋" w:hAnsi="仿宋" w:hint="eastAsia"/>
          <w:sz w:val="32"/>
          <w:szCs w:val="32"/>
        </w:rPr>
        <w:t>﹕0，则以当时实际结果为准。</w:t>
      </w:r>
    </w:p>
    <w:p w14:paraId="19DC79C3"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2</w:t>
      </w:r>
      <w:r w:rsidRPr="003E4D5C">
        <w:rPr>
          <w:rFonts w:ascii="仿宋" w:eastAsia="仿宋" w:hAnsi="仿宋"/>
          <w:sz w:val="32"/>
          <w:szCs w:val="32"/>
        </w:rPr>
        <w:t>.</w:t>
      </w:r>
      <w:r w:rsidRPr="003E4D5C">
        <w:rPr>
          <w:rFonts w:ascii="仿宋" w:eastAsia="仿宋" w:hAnsi="仿宋" w:hint="eastAsia"/>
          <w:sz w:val="32"/>
          <w:szCs w:val="32"/>
        </w:rPr>
        <w:t>双方</w:t>
      </w:r>
      <w:r>
        <w:rPr>
          <w:rFonts w:ascii="仿宋" w:eastAsia="仿宋" w:hAnsi="仿宋" w:hint="eastAsia"/>
          <w:sz w:val="32"/>
          <w:szCs w:val="32"/>
        </w:rPr>
        <w:t>队伍</w:t>
      </w:r>
      <w:r w:rsidRPr="003E4D5C">
        <w:rPr>
          <w:rFonts w:ascii="仿宋" w:eastAsia="仿宋" w:hAnsi="仿宋" w:hint="eastAsia"/>
          <w:sz w:val="32"/>
          <w:szCs w:val="32"/>
        </w:rPr>
        <w:t>比赛弃权，双方</w:t>
      </w:r>
      <w:r>
        <w:rPr>
          <w:rFonts w:ascii="仿宋" w:eastAsia="仿宋" w:hAnsi="仿宋" w:hint="eastAsia"/>
          <w:sz w:val="32"/>
          <w:szCs w:val="32"/>
        </w:rPr>
        <w:t>球队</w:t>
      </w:r>
      <w:r w:rsidRPr="003E4D5C">
        <w:rPr>
          <w:rFonts w:ascii="仿宋" w:eastAsia="仿宋" w:hAnsi="仿宋" w:hint="eastAsia"/>
          <w:sz w:val="32"/>
          <w:szCs w:val="32"/>
        </w:rPr>
        <w:t>本场比赛均无成绩，计0分。</w:t>
      </w:r>
    </w:p>
    <w:p w14:paraId="3A37E450"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二、退赛</w:t>
      </w:r>
    </w:p>
    <w:p w14:paraId="0D3EACEE" w14:textId="14D3246D"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（一）</w:t>
      </w:r>
      <w:r>
        <w:rPr>
          <w:rFonts w:ascii="仿宋" w:eastAsia="仿宋" w:hAnsi="仿宋" w:hint="eastAsia"/>
          <w:sz w:val="32"/>
          <w:szCs w:val="32"/>
        </w:rPr>
        <w:t>在分站赛阶段</w:t>
      </w:r>
      <w:r w:rsidRPr="003E4D5C">
        <w:rPr>
          <w:rFonts w:ascii="仿宋" w:eastAsia="仿宋" w:hAnsi="仿宋" w:hint="eastAsia"/>
          <w:sz w:val="32"/>
          <w:szCs w:val="32"/>
        </w:rPr>
        <w:t>，非因不可抗力原因放弃参赛的，将扣除该</w:t>
      </w:r>
      <w:r>
        <w:rPr>
          <w:rFonts w:ascii="仿宋" w:eastAsia="仿宋" w:hAnsi="仿宋" w:hint="eastAsia"/>
          <w:sz w:val="32"/>
          <w:szCs w:val="32"/>
        </w:rPr>
        <w:t>球队</w:t>
      </w:r>
      <w:r w:rsidRPr="003E4D5C">
        <w:rPr>
          <w:rFonts w:ascii="仿宋" w:eastAsia="仿宋" w:hAnsi="仿宋" w:hint="eastAsia"/>
          <w:sz w:val="32"/>
          <w:szCs w:val="32"/>
        </w:rPr>
        <w:t>参赛保证金。</w:t>
      </w:r>
    </w:p>
    <w:p w14:paraId="387CCE19" w14:textId="03292AB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（二）在</w:t>
      </w:r>
      <w:r>
        <w:rPr>
          <w:rFonts w:ascii="仿宋" w:eastAsia="仿宋" w:hAnsi="仿宋" w:hint="eastAsia"/>
          <w:sz w:val="32"/>
          <w:szCs w:val="32"/>
        </w:rPr>
        <w:t>总决赛阶段</w:t>
      </w:r>
      <w:r w:rsidRPr="003E4D5C">
        <w:rPr>
          <w:rFonts w:ascii="仿宋" w:eastAsia="仿宋" w:hAnsi="仿宋" w:hint="eastAsia"/>
          <w:sz w:val="32"/>
          <w:szCs w:val="32"/>
        </w:rPr>
        <w:t>，非因不可抗力原因放弃参赛</w:t>
      </w:r>
      <w:r>
        <w:rPr>
          <w:rFonts w:ascii="仿宋" w:eastAsia="仿宋" w:hAnsi="仿宋" w:hint="eastAsia"/>
          <w:sz w:val="32"/>
          <w:szCs w:val="32"/>
        </w:rPr>
        <w:t>或中途</w:t>
      </w:r>
      <w:r w:rsidRPr="003E4D5C">
        <w:rPr>
          <w:rFonts w:ascii="仿宋" w:eastAsia="仿宋" w:hAnsi="仿宋" w:hint="eastAsia"/>
          <w:sz w:val="32"/>
          <w:szCs w:val="32"/>
        </w:rPr>
        <w:t>退出比赛的，将扣除该</w:t>
      </w:r>
      <w:r>
        <w:rPr>
          <w:rFonts w:ascii="仿宋" w:eastAsia="仿宋" w:hAnsi="仿宋" w:hint="eastAsia"/>
          <w:sz w:val="32"/>
          <w:szCs w:val="32"/>
        </w:rPr>
        <w:t>球队</w:t>
      </w:r>
      <w:r w:rsidRPr="003E4D5C">
        <w:rPr>
          <w:rFonts w:ascii="仿宋" w:eastAsia="仿宋" w:hAnsi="仿宋" w:hint="eastAsia"/>
          <w:sz w:val="32"/>
          <w:szCs w:val="32"/>
        </w:rPr>
        <w:t>参赛保证金。</w:t>
      </w:r>
    </w:p>
    <w:p w14:paraId="26FB724B"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三、罢赛</w:t>
      </w:r>
    </w:p>
    <w:p w14:paraId="175C7F97"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lastRenderedPageBreak/>
        <w:t>（一）罢赛的表现形式</w:t>
      </w:r>
    </w:p>
    <w:p w14:paraId="52977D40"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1</w:t>
      </w:r>
      <w:r w:rsidRPr="003E4D5C">
        <w:rPr>
          <w:rFonts w:ascii="仿宋" w:eastAsia="仿宋" w:hAnsi="仿宋"/>
          <w:sz w:val="32"/>
          <w:szCs w:val="32"/>
        </w:rPr>
        <w:t>.</w:t>
      </w:r>
      <w:r w:rsidRPr="003E4D5C">
        <w:rPr>
          <w:rFonts w:ascii="仿宋" w:eastAsia="仿宋" w:hAnsi="仿宋" w:hint="eastAsia"/>
          <w:sz w:val="32"/>
          <w:szCs w:val="32"/>
        </w:rPr>
        <w:t>并非因主办方认可的不可抗拒原因，或未获得主办方批准，未参加竞赛赛程规定的比赛。</w:t>
      </w:r>
    </w:p>
    <w:p w14:paraId="18ACDF56"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2</w:t>
      </w:r>
      <w:r w:rsidRPr="003E4D5C">
        <w:rPr>
          <w:rFonts w:ascii="仿宋" w:eastAsia="仿宋" w:hAnsi="仿宋"/>
          <w:sz w:val="32"/>
          <w:szCs w:val="32"/>
        </w:rPr>
        <w:t>.</w:t>
      </w:r>
      <w:r w:rsidRPr="003E4D5C">
        <w:rPr>
          <w:rFonts w:ascii="仿宋" w:eastAsia="仿宋" w:hAnsi="仿宋" w:hint="eastAsia"/>
          <w:sz w:val="32"/>
          <w:szCs w:val="32"/>
        </w:rPr>
        <w:t>拒绝按照主办方安排参加补赛或改期的比赛。</w:t>
      </w:r>
    </w:p>
    <w:p w14:paraId="3B00ACFA"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3</w:t>
      </w:r>
      <w:r w:rsidRPr="003E4D5C">
        <w:rPr>
          <w:rFonts w:ascii="仿宋" w:eastAsia="仿宋" w:hAnsi="仿宋"/>
          <w:sz w:val="32"/>
          <w:szCs w:val="32"/>
        </w:rPr>
        <w:t>.</w:t>
      </w:r>
      <w:r w:rsidRPr="003E4D5C">
        <w:rPr>
          <w:rFonts w:ascii="仿宋" w:eastAsia="仿宋" w:hAnsi="仿宋" w:hint="eastAsia"/>
          <w:sz w:val="32"/>
          <w:szCs w:val="32"/>
        </w:rPr>
        <w:t>拒绝按照裁判员要求，在5分钟内恢复中断的比赛或者在比赛结束前擅自离开比赛场地。</w:t>
      </w:r>
    </w:p>
    <w:p w14:paraId="23F8B848"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（二）罢赛的处理</w:t>
      </w:r>
    </w:p>
    <w:p w14:paraId="17C2643F" w14:textId="6D4345A9"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罢赛</w:t>
      </w:r>
      <w:r>
        <w:rPr>
          <w:rFonts w:ascii="仿宋" w:eastAsia="仿宋" w:hAnsi="仿宋" w:hint="eastAsia"/>
          <w:sz w:val="32"/>
          <w:szCs w:val="32"/>
        </w:rPr>
        <w:t>球队</w:t>
      </w:r>
      <w:r w:rsidRPr="003E4D5C">
        <w:rPr>
          <w:rFonts w:ascii="仿宋" w:eastAsia="仿宋" w:hAnsi="仿宋" w:hint="eastAsia"/>
          <w:sz w:val="32"/>
          <w:szCs w:val="32"/>
        </w:rPr>
        <w:t>所有比赛的比分均</w:t>
      </w:r>
      <w:proofErr w:type="gramStart"/>
      <w:r w:rsidRPr="003E4D5C">
        <w:rPr>
          <w:rFonts w:ascii="仿宋" w:eastAsia="仿宋" w:hAnsi="仿宋" w:hint="eastAsia"/>
          <w:sz w:val="32"/>
          <w:szCs w:val="32"/>
        </w:rPr>
        <w:t>计对方</w:t>
      </w:r>
      <w:proofErr w:type="gramEnd"/>
      <w:r w:rsidR="00075E48">
        <w:rPr>
          <w:rFonts w:ascii="仿宋" w:eastAsia="仿宋" w:hAnsi="仿宋"/>
          <w:sz w:val="32"/>
          <w:szCs w:val="32"/>
        </w:rPr>
        <w:t>5</w:t>
      </w:r>
      <w:r w:rsidRPr="003E4D5C">
        <w:rPr>
          <w:rFonts w:ascii="仿宋" w:eastAsia="仿宋" w:hAnsi="仿宋" w:hint="eastAsia"/>
          <w:sz w:val="32"/>
          <w:szCs w:val="32"/>
        </w:rPr>
        <w:t>﹕0获胜(无论比赛是否已经进行)，如果比赛实际比分超过</w:t>
      </w:r>
      <w:r w:rsidR="00075E48">
        <w:rPr>
          <w:rFonts w:ascii="仿宋" w:eastAsia="仿宋" w:hAnsi="仿宋"/>
          <w:sz w:val="32"/>
          <w:szCs w:val="32"/>
        </w:rPr>
        <w:t>5</w:t>
      </w:r>
      <w:r w:rsidRPr="003E4D5C">
        <w:rPr>
          <w:rFonts w:ascii="仿宋" w:eastAsia="仿宋" w:hAnsi="仿宋" w:hint="eastAsia"/>
          <w:sz w:val="32"/>
          <w:szCs w:val="32"/>
        </w:rPr>
        <w:t>﹕0，则以当时实际结果为准。</w:t>
      </w:r>
      <w:bookmarkStart w:id="8" w:name="_GoBack"/>
      <w:bookmarkEnd w:id="8"/>
    </w:p>
    <w:p w14:paraId="178C804F" w14:textId="77777777" w:rsidR="002670EC" w:rsidRPr="003E4D5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四、弃权、罢赛和擅自退赛</w:t>
      </w:r>
      <w:r>
        <w:rPr>
          <w:rFonts w:ascii="仿宋" w:eastAsia="仿宋" w:hAnsi="仿宋" w:hint="eastAsia"/>
          <w:sz w:val="32"/>
          <w:szCs w:val="32"/>
        </w:rPr>
        <w:t>球队</w:t>
      </w:r>
      <w:r w:rsidRPr="003E4D5C">
        <w:rPr>
          <w:rFonts w:ascii="仿宋" w:eastAsia="仿宋" w:hAnsi="仿宋" w:hint="eastAsia"/>
          <w:sz w:val="32"/>
          <w:szCs w:val="32"/>
        </w:rPr>
        <w:t>必须赔偿其他</w:t>
      </w:r>
      <w:r>
        <w:rPr>
          <w:rFonts w:ascii="仿宋" w:eastAsia="仿宋" w:hAnsi="仿宋" w:hint="eastAsia"/>
          <w:sz w:val="32"/>
          <w:szCs w:val="32"/>
        </w:rPr>
        <w:t>球队</w:t>
      </w:r>
      <w:r w:rsidRPr="003E4D5C">
        <w:rPr>
          <w:rFonts w:ascii="仿宋" w:eastAsia="仿宋" w:hAnsi="仿宋" w:hint="eastAsia"/>
          <w:sz w:val="32"/>
          <w:szCs w:val="32"/>
        </w:rPr>
        <w:t>、中国足协、赛区组委会、合作伙伴等由此所遭受的损失。</w:t>
      </w:r>
    </w:p>
    <w:p w14:paraId="28765DAB" w14:textId="34FA4AA7" w:rsidR="00093D4C" w:rsidRDefault="002670EC" w:rsidP="002670EC">
      <w:pPr>
        <w:ind w:firstLineChars="200" w:firstLine="640"/>
        <w:rPr>
          <w:rFonts w:ascii="仿宋" w:eastAsia="仿宋" w:hAnsi="仿宋"/>
          <w:sz w:val="32"/>
          <w:szCs w:val="32"/>
        </w:rPr>
      </w:pPr>
      <w:r w:rsidRPr="003E4D5C">
        <w:rPr>
          <w:rFonts w:ascii="仿宋" w:eastAsia="仿宋" w:hAnsi="仿宋" w:hint="eastAsia"/>
          <w:sz w:val="32"/>
          <w:szCs w:val="32"/>
        </w:rPr>
        <w:t>五、中国足球协会纪律委员会</w:t>
      </w:r>
      <w:r>
        <w:rPr>
          <w:rFonts w:ascii="仿宋" w:eastAsia="仿宋" w:hAnsi="仿宋" w:hint="eastAsia"/>
          <w:sz w:val="32"/>
          <w:szCs w:val="32"/>
        </w:rPr>
        <w:t>及赛区纪律组</w:t>
      </w:r>
      <w:r w:rsidRPr="003E4D5C">
        <w:rPr>
          <w:rFonts w:ascii="仿宋" w:eastAsia="仿宋" w:hAnsi="仿宋" w:hint="eastAsia"/>
          <w:sz w:val="32"/>
          <w:szCs w:val="32"/>
        </w:rPr>
        <w:t>可根据《中国足球协会纪律准则》，对弃权、退赛、罢赛的</w:t>
      </w:r>
      <w:r>
        <w:rPr>
          <w:rFonts w:ascii="仿宋" w:eastAsia="仿宋" w:hAnsi="仿宋" w:hint="eastAsia"/>
          <w:sz w:val="32"/>
          <w:szCs w:val="32"/>
        </w:rPr>
        <w:t>球队</w:t>
      </w:r>
      <w:r w:rsidRPr="003E4D5C">
        <w:rPr>
          <w:rFonts w:ascii="仿宋" w:eastAsia="仿宋" w:hAnsi="仿宋" w:hint="eastAsia"/>
          <w:sz w:val="32"/>
          <w:szCs w:val="32"/>
        </w:rPr>
        <w:t>做出进一步处罚。</w:t>
      </w:r>
    </w:p>
    <w:p w14:paraId="5FF42B6E" w14:textId="77777777" w:rsidR="00093D4C" w:rsidRDefault="00FA5A33">
      <w:pPr>
        <w:pStyle w:val="af0"/>
        <w:rPr>
          <w:rFonts w:ascii="黑体" w:eastAsia="黑体" w:hAnsi="黑体"/>
          <w:b w:val="0"/>
        </w:rPr>
      </w:pPr>
      <w:bookmarkStart w:id="9" w:name="_Toc85186506"/>
      <w:bookmarkStart w:id="10" w:name="_Hlk528435435"/>
      <w:r>
        <w:rPr>
          <w:rFonts w:ascii="黑体" w:eastAsia="黑体" w:hAnsi="黑体" w:hint="eastAsia"/>
          <w:b w:val="0"/>
        </w:rPr>
        <w:t>第八章 赛风赛纪与公平竞赛</w:t>
      </w:r>
      <w:bookmarkEnd w:id="9"/>
    </w:p>
    <w:p w14:paraId="353311A6"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第三十一条</w:t>
      </w:r>
      <w:r>
        <w:rPr>
          <w:rFonts w:ascii="黑体" w:eastAsia="黑体" w:hAnsi="黑体"/>
          <w:sz w:val="32"/>
          <w:szCs w:val="32"/>
        </w:rPr>
        <w:t xml:space="preserve"> </w:t>
      </w:r>
      <w:r>
        <w:rPr>
          <w:rFonts w:ascii="黑体" w:eastAsia="黑体" w:hAnsi="黑体" w:hint="eastAsia"/>
          <w:sz w:val="32"/>
          <w:szCs w:val="32"/>
        </w:rPr>
        <w:t>停赛办法</w:t>
      </w:r>
    </w:p>
    <w:p w14:paraId="0338DC5C" w14:textId="77777777" w:rsidR="00093D4C" w:rsidRDefault="00FA5A33">
      <w:pPr>
        <w:ind w:firstLineChars="200" w:firstLine="640"/>
        <w:rPr>
          <w:rFonts w:ascii="仿宋" w:eastAsia="仿宋" w:hAnsi="仿宋" w:cs="Times New Roman"/>
          <w:sz w:val="32"/>
          <w:szCs w:val="32"/>
        </w:rPr>
      </w:pPr>
      <w:r>
        <w:rPr>
          <w:rFonts w:ascii="仿宋" w:eastAsia="仿宋" w:hAnsi="仿宋" w:cs="Times New Roman" w:hint="eastAsia"/>
          <w:sz w:val="32"/>
          <w:szCs w:val="32"/>
        </w:rPr>
        <w:t>运动员和球队官员的停赛分为自然停赛和违规违纪停赛。一般情况下，自然停赛是指运动员</w:t>
      </w:r>
      <w:proofErr w:type="gramStart"/>
      <w:r>
        <w:rPr>
          <w:rFonts w:ascii="仿宋" w:eastAsia="仿宋" w:hAnsi="仿宋" w:cs="Times New Roman" w:hint="eastAsia"/>
          <w:sz w:val="32"/>
          <w:szCs w:val="32"/>
        </w:rPr>
        <w:t>或球队</w:t>
      </w:r>
      <w:proofErr w:type="gramEnd"/>
      <w:r>
        <w:rPr>
          <w:rFonts w:ascii="仿宋" w:eastAsia="仿宋" w:hAnsi="仿宋" w:cs="Times New Roman" w:hint="eastAsia"/>
          <w:sz w:val="32"/>
          <w:szCs w:val="32"/>
        </w:rPr>
        <w:t>官员得红牌</w:t>
      </w:r>
      <w:r>
        <w:rPr>
          <w:rFonts w:ascii="仿宋" w:eastAsia="仿宋" w:hAnsi="仿宋" w:cs="Times New Roman"/>
          <w:sz w:val="32"/>
          <w:szCs w:val="32"/>
        </w:rPr>
        <w:t>1</w:t>
      </w:r>
      <w:r>
        <w:rPr>
          <w:rFonts w:ascii="仿宋" w:eastAsia="仿宋" w:hAnsi="仿宋" w:cs="Times New Roman" w:hint="eastAsia"/>
          <w:sz w:val="32"/>
          <w:szCs w:val="32"/>
        </w:rPr>
        <w:t>张停赛</w:t>
      </w:r>
      <w:r>
        <w:rPr>
          <w:rFonts w:ascii="仿宋" w:eastAsia="仿宋" w:hAnsi="仿宋" w:cs="Times New Roman"/>
          <w:sz w:val="32"/>
          <w:szCs w:val="32"/>
        </w:rPr>
        <w:t>1</w:t>
      </w:r>
      <w:r>
        <w:rPr>
          <w:rFonts w:ascii="仿宋" w:eastAsia="仿宋" w:hAnsi="仿宋" w:cs="Times New Roman" w:hint="eastAsia"/>
          <w:sz w:val="32"/>
          <w:szCs w:val="32"/>
        </w:rPr>
        <w:t>场，累计得黄牌</w:t>
      </w:r>
      <w:r>
        <w:rPr>
          <w:rFonts w:ascii="仿宋" w:eastAsia="仿宋" w:hAnsi="仿宋" w:cs="Times New Roman"/>
          <w:sz w:val="32"/>
          <w:szCs w:val="32"/>
        </w:rPr>
        <w:t>2-3</w:t>
      </w:r>
      <w:r>
        <w:rPr>
          <w:rFonts w:ascii="仿宋" w:eastAsia="仿宋" w:hAnsi="仿宋" w:cs="Times New Roman" w:hint="eastAsia"/>
          <w:sz w:val="32"/>
          <w:szCs w:val="32"/>
        </w:rPr>
        <w:t>张停赛</w:t>
      </w:r>
      <w:r>
        <w:rPr>
          <w:rFonts w:ascii="仿宋" w:eastAsia="仿宋" w:hAnsi="仿宋" w:cs="Times New Roman"/>
          <w:sz w:val="32"/>
          <w:szCs w:val="32"/>
        </w:rPr>
        <w:t>1</w:t>
      </w:r>
      <w:r>
        <w:rPr>
          <w:rFonts w:ascii="仿宋" w:eastAsia="仿宋" w:hAnsi="仿宋" w:cs="Times New Roman" w:hint="eastAsia"/>
          <w:sz w:val="32"/>
          <w:szCs w:val="32"/>
        </w:rPr>
        <w:t>场。被停赛的球员</w:t>
      </w:r>
      <w:proofErr w:type="gramStart"/>
      <w:r>
        <w:rPr>
          <w:rFonts w:ascii="仿宋" w:eastAsia="仿宋" w:hAnsi="仿宋" w:cs="Times New Roman" w:hint="eastAsia"/>
          <w:sz w:val="32"/>
          <w:szCs w:val="32"/>
        </w:rPr>
        <w:t>或球队</w:t>
      </w:r>
      <w:proofErr w:type="gramEnd"/>
      <w:r>
        <w:rPr>
          <w:rFonts w:ascii="仿宋" w:eastAsia="仿宋" w:hAnsi="仿宋" w:cs="Times New Roman" w:hint="eastAsia"/>
          <w:sz w:val="32"/>
          <w:szCs w:val="32"/>
        </w:rPr>
        <w:t>官员不得出现在上场球员名单上，并不得进入替补席。</w:t>
      </w:r>
      <w:r>
        <w:rPr>
          <w:rFonts w:ascii="仿宋" w:eastAsia="仿宋" w:hAnsi="仿宋" w:cs="Times New Roman" w:hint="eastAsia"/>
          <w:sz w:val="32"/>
          <w:szCs w:val="32"/>
        </w:rPr>
        <w:lastRenderedPageBreak/>
        <w:t>违规违纪停赛由赛事组委会纪律委员会参照《中国足球协会纪律准则》或赛事纪律规定做出。</w:t>
      </w:r>
    </w:p>
    <w:p w14:paraId="376A5ABD"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第三十二条</w:t>
      </w:r>
      <w:r>
        <w:rPr>
          <w:rFonts w:ascii="黑体" w:eastAsia="黑体" w:hAnsi="黑体"/>
          <w:sz w:val="32"/>
          <w:szCs w:val="32"/>
        </w:rPr>
        <w:t xml:space="preserve"> </w:t>
      </w:r>
      <w:r>
        <w:rPr>
          <w:rFonts w:ascii="黑体" w:eastAsia="黑体" w:hAnsi="黑体" w:hint="eastAsia"/>
          <w:sz w:val="32"/>
          <w:szCs w:val="32"/>
        </w:rPr>
        <w:t>公平竞赛积分</w:t>
      </w:r>
    </w:p>
    <w:p w14:paraId="0627C9AD"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公平竞赛积分是精神文明奖项和队伍名次排名的重要参考依据。总分100分，采取扣分制。</w:t>
      </w:r>
    </w:p>
    <w:p w14:paraId="3F70A121"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比赛出现的黄牌每张扣1分，红牌（直接红牌或累计两张黄牌）扣3分，</w:t>
      </w:r>
    </w:p>
    <w:p w14:paraId="5EE23A11"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纪律处罚文件中，每停赛1场，扣3分。</w:t>
      </w:r>
    </w:p>
    <w:p w14:paraId="27DA782B"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第三十三条 赛风赛纪</w:t>
      </w:r>
    </w:p>
    <w:p w14:paraId="0340C2DF"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贯彻落实《体育总局公安部关于加强体育赛场行为规范管理的若干意见》（体</w:t>
      </w:r>
      <w:proofErr w:type="gramStart"/>
      <w:r>
        <w:rPr>
          <w:rFonts w:ascii="仿宋" w:eastAsia="仿宋" w:hAnsi="仿宋" w:hint="eastAsia"/>
          <w:sz w:val="32"/>
          <w:szCs w:val="32"/>
        </w:rPr>
        <w:t>规</w:t>
      </w:r>
      <w:proofErr w:type="gramEnd"/>
      <w:r>
        <w:rPr>
          <w:rFonts w:ascii="仿宋" w:eastAsia="仿宋" w:hAnsi="仿宋" w:hint="eastAsia"/>
          <w:sz w:val="32"/>
          <w:szCs w:val="32"/>
        </w:rPr>
        <w:t>字[2</w:t>
      </w:r>
      <w:r>
        <w:rPr>
          <w:rFonts w:ascii="仿宋" w:eastAsia="仿宋" w:hAnsi="仿宋"/>
          <w:sz w:val="32"/>
          <w:szCs w:val="32"/>
        </w:rPr>
        <w:t>021]2</w:t>
      </w:r>
      <w:r>
        <w:rPr>
          <w:rFonts w:ascii="仿宋" w:eastAsia="仿宋" w:hAnsi="仿宋" w:hint="eastAsia"/>
          <w:sz w:val="32"/>
          <w:szCs w:val="32"/>
        </w:rPr>
        <w:t>号）和《体育总局关于大力弘扬中华体育精神和加强赛风赛纪工作的通知》（体办字[2</w:t>
      </w:r>
      <w:r>
        <w:rPr>
          <w:rFonts w:ascii="仿宋" w:eastAsia="仿宋" w:hAnsi="仿宋"/>
          <w:sz w:val="32"/>
          <w:szCs w:val="32"/>
        </w:rPr>
        <w:t>021]56</w:t>
      </w:r>
      <w:r>
        <w:rPr>
          <w:rFonts w:ascii="仿宋" w:eastAsia="仿宋" w:hAnsi="仿宋" w:hint="eastAsia"/>
          <w:sz w:val="32"/>
          <w:szCs w:val="32"/>
        </w:rPr>
        <w:t>号）文件精神。</w:t>
      </w:r>
    </w:p>
    <w:p w14:paraId="66808FCB"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各赛事主办方和参赛俱乐部球队应按照《中国足球协会关于在各级业余赛事中加强赛风赛纪管理的通知》严格执行。</w:t>
      </w:r>
    </w:p>
    <w:p w14:paraId="6D195415"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严重违规违纪的处罚</w:t>
      </w:r>
    </w:p>
    <w:p w14:paraId="7FBBABB3"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 xml:space="preserve">. </w:t>
      </w:r>
      <w:r>
        <w:rPr>
          <w:rFonts w:ascii="仿宋" w:eastAsia="仿宋" w:hAnsi="仿宋" w:hint="eastAsia"/>
          <w:sz w:val="32"/>
          <w:szCs w:val="32"/>
        </w:rPr>
        <w:t>在各级五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中出现的威胁、辱骂、围攻、推搡裁判及竞赛官员，阻碍裁判及竞赛官员正常工作，殴打裁判，打架斗殴和冒名顶替、弄虚作假等严重违规违纪行为的运动员、管理人员、俱乐部、球队，情形严重者，组委会应报送当地足协，会员足协须将处理决定报备中国足协并列</w:t>
      </w:r>
      <w:r>
        <w:rPr>
          <w:rFonts w:ascii="仿宋" w:eastAsia="仿宋" w:hAnsi="仿宋" w:hint="eastAsia"/>
          <w:sz w:val="32"/>
          <w:szCs w:val="32"/>
        </w:rPr>
        <w:lastRenderedPageBreak/>
        <w:t>入全国业余赛事违规违纪黑名单。</w:t>
      </w:r>
    </w:p>
    <w:p w14:paraId="5DB6FED1"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 xml:space="preserve">. </w:t>
      </w:r>
      <w:r>
        <w:rPr>
          <w:rFonts w:ascii="仿宋" w:eastAsia="仿宋" w:hAnsi="仿宋" w:hint="eastAsia"/>
          <w:sz w:val="32"/>
          <w:szCs w:val="32"/>
        </w:rPr>
        <w:t>对于五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足球赛事中情形相当严重、影响十分恶劣的严重违规违纪，将提交中国足球协会纪律委员会作进一步追加处罚。</w:t>
      </w:r>
    </w:p>
    <w:p w14:paraId="505A7D74"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（四）</w:t>
      </w:r>
      <w:r>
        <w:rPr>
          <w:rFonts w:ascii="仿宋" w:eastAsia="仿宋" w:hAnsi="仿宋" w:hint="eastAsia"/>
          <w:sz w:val="32"/>
          <w:szCs w:val="32"/>
        </w:rPr>
        <w:t>赛风赛纪责任书</w:t>
      </w:r>
    </w:p>
    <w:p w14:paraId="3A8BA9B3"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赛事组委会可以根据赛事实际情况制定赛风赛纪责任书，交由参赛队伍签署。赛风赛纪责任书内容，可参考附件</w:t>
      </w:r>
      <w:r>
        <w:rPr>
          <w:rFonts w:ascii="仿宋" w:eastAsia="仿宋" w:hAnsi="仿宋"/>
          <w:sz w:val="32"/>
          <w:szCs w:val="32"/>
        </w:rPr>
        <w:t>4</w:t>
      </w:r>
      <w:r>
        <w:rPr>
          <w:rFonts w:ascii="仿宋" w:eastAsia="仿宋" w:hAnsi="仿宋" w:hint="eastAsia"/>
          <w:sz w:val="32"/>
          <w:szCs w:val="32"/>
        </w:rPr>
        <w:t>。</w:t>
      </w:r>
    </w:p>
    <w:p w14:paraId="1AFA1AB6"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（五）</w:t>
      </w:r>
      <w:r>
        <w:rPr>
          <w:rFonts w:ascii="仿宋" w:eastAsia="仿宋" w:hAnsi="仿宋" w:hint="eastAsia"/>
          <w:sz w:val="32"/>
          <w:szCs w:val="32"/>
        </w:rPr>
        <w:t>纪律保证金</w:t>
      </w:r>
    </w:p>
    <w:p w14:paraId="07DF7410" w14:textId="77777777" w:rsidR="00093D4C" w:rsidRDefault="00FA5A33">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赛事组委会可以通过收取队伍的纪律保证金来鼓励参赛队伍尽量减少出现违规违纪的情况，纪律保证金的罚金可以作为赛风赛纪的奖励金使用。组委会在整个比赛结束后将队伍纪律保证金扣除罚金后返还。</w:t>
      </w:r>
    </w:p>
    <w:p w14:paraId="22744947" w14:textId="77777777" w:rsidR="00093D4C" w:rsidRDefault="00FA5A33">
      <w:pPr>
        <w:pStyle w:val="af0"/>
        <w:rPr>
          <w:rFonts w:ascii="黑体" w:eastAsia="黑体" w:hAnsi="黑体"/>
          <w:b w:val="0"/>
        </w:rPr>
      </w:pPr>
      <w:bookmarkStart w:id="11" w:name="_Toc85186507"/>
      <w:bookmarkEnd w:id="10"/>
      <w:r>
        <w:rPr>
          <w:rFonts w:ascii="黑体" w:eastAsia="黑体" w:hAnsi="黑体" w:hint="eastAsia"/>
          <w:b w:val="0"/>
        </w:rPr>
        <w:t>第九章 名次决定与奖励</w:t>
      </w:r>
      <w:bookmarkEnd w:id="11"/>
    </w:p>
    <w:p w14:paraId="622BFCDC"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第三十四条 名次、成绩排序</w:t>
      </w:r>
    </w:p>
    <w:p w14:paraId="4C907C7B"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（一）小组赛或循环赛赛制的名次排序</w:t>
      </w:r>
    </w:p>
    <w:p w14:paraId="5E045E7D"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 xml:space="preserve">. </w:t>
      </w:r>
      <w:r>
        <w:rPr>
          <w:rFonts w:ascii="仿宋" w:eastAsia="仿宋" w:hAnsi="仿宋" w:hint="eastAsia"/>
          <w:sz w:val="32"/>
          <w:szCs w:val="32"/>
        </w:rPr>
        <w:t>每队胜一场得3分，平一场得1分，负一场得0分。</w:t>
      </w:r>
    </w:p>
    <w:p w14:paraId="68A9B926"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 xml:space="preserve">. </w:t>
      </w:r>
      <w:r>
        <w:rPr>
          <w:rFonts w:ascii="仿宋" w:eastAsia="仿宋" w:hAnsi="仿宋" w:hint="eastAsia"/>
          <w:sz w:val="32"/>
          <w:szCs w:val="32"/>
        </w:rPr>
        <w:t>积分多者名次列前。</w:t>
      </w:r>
    </w:p>
    <w:p w14:paraId="5230DB8B"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 xml:space="preserve">. </w:t>
      </w:r>
      <w:r>
        <w:rPr>
          <w:rFonts w:ascii="仿宋" w:eastAsia="仿宋" w:hAnsi="仿宋" w:hint="eastAsia"/>
          <w:sz w:val="32"/>
          <w:szCs w:val="32"/>
        </w:rPr>
        <w:t>如果两队或两队以上积分相等，依下列顺序排列名次：</w:t>
      </w:r>
    </w:p>
    <w:p w14:paraId="37633D30"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（1）相互间积分多者，名次列前；</w:t>
      </w:r>
    </w:p>
    <w:p w14:paraId="752F1E2B"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2</w:t>
      </w:r>
      <w:r>
        <w:rPr>
          <w:rFonts w:ascii="仿宋" w:eastAsia="仿宋" w:hAnsi="仿宋" w:hint="eastAsia"/>
          <w:sz w:val="32"/>
          <w:szCs w:val="32"/>
        </w:rPr>
        <w:t>）相互间净胜球数多者，名次列前；</w:t>
      </w:r>
    </w:p>
    <w:p w14:paraId="2BA55F9E"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）相互间进球总和多者，名次列前；</w:t>
      </w:r>
    </w:p>
    <w:p w14:paraId="0251FDF4"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）组内比赛净胜球多者，名次列前；</w:t>
      </w:r>
    </w:p>
    <w:p w14:paraId="1E882D0B"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）组内比赛总进球数多者，名次列前；</w:t>
      </w:r>
    </w:p>
    <w:p w14:paraId="6934C9B3"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）组内比赛公平竞赛积分多者，名次列前；</w:t>
      </w:r>
    </w:p>
    <w:p w14:paraId="292ACC8B"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）抽签优胜者，名次列前。</w:t>
      </w:r>
    </w:p>
    <w:p w14:paraId="69F5B547"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（二）淘汰赛赛制的名次排序</w:t>
      </w:r>
    </w:p>
    <w:p w14:paraId="12385B42"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进行淘汰赛时，如常规比赛结束后仍为平局，以互踢罚球点球的办法决定胜负。</w:t>
      </w:r>
    </w:p>
    <w:p w14:paraId="1711AD20" w14:textId="77777777" w:rsidR="00093D4C" w:rsidRDefault="00FA5A33">
      <w:pPr>
        <w:ind w:firstLineChars="200" w:firstLine="640"/>
        <w:rPr>
          <w:rFonts w:ascii="楷体" w:eastAsia="楷体" w:hAnsi="楷体"/>
          <w:sz w:val="32"/>
          <w:szCs w:val="32"/>
        </w:rPr>
      </w:pPr>
      <w:r>
        <w:rPr>
          <w:rFonts w:ascii="楷体" w:eastAsia="楷体" w:hAnsi="楷体" w:hint="eastAsia"/>
          <w:sz w:val="32"/>
          <w:szCs w:val="32"/>
        </w:rPr>
        <w:t>（三）不同小组间同名次的队伍成绩排序</w:t>
      </w:r>
    </w:p>
    <w:p w14:paraId="1C2B564E"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先提取各队在各自小组比赛的积分、净胜球、进球总数、公平竞赛积分数据（</w:t>
      </w:r>
      <w:proofErr w:type="gramStart"/>
      <w:r>
        <w:rPr>
          <w:rFonts w:ascii="仿宋" w:eastAsia="仿宋" w:hAnsi="仿宋" w:hint="eastAsia"/>
          <w:sz w:val="32"/>
          <w:szCs w:val="32"/>
        </w:rPr>
        <w:t>如小组</w:t>
      </w:r>
      <w:proofErr w:type="gramEnd"/>
      <w:r>
        <w:rPr>
          <w:rFonts w:ascii="仿宋" w:eastAsia="仿宋" w:hAnsi="仿宋" w:hint="eastAsia"/>
          <w:sz w:val="32"/>
          <w:szCs w:val="32"/>
        </w:rPr>
        <w:t>球队数目不同，则去除相应小组内名次最后球队全部数据后，重新进行计算上述数据），然后按照小组赛名次排序方式排出成绩高低顺序。</w:t>
      </w:r>
    </w:p>
    <w:p w14:paraId="459AB239"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第三十五条 奖励</w:t>
      </w:r>
    </w:p>
    <w:p w14:paraId="5AB3FDE9"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前3名的参赛队将获得奖牌。</w:t>
      </w:r>
    </w:p>
    <w:p w14:paraId="4620BF3E"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赛事组委会可设立“公平竞赛奖”、“最佳射手”、“最佳运动员”、 “最佳守门员”、“最佳教练员”、“优秀裁判员”等奖项。</w:t>
      </w:r>
    </w:p>
    <w:p w14:paraId="71558111" w14:textId="77777777" w:rsidR="00093D4C" w:rsidRDefault="00FA5A33">
      <w:pPr>
        <w:pStyle w:val="af0"/>
        <w:rPr>
          <w:rFonts w:ascii="黑体" w:eastAsia="黑体" w:hAnsi="黑体"/>
          <w:b w:val="0"/>
        </w:rPr>
      </w:pPr>
      <w:bookmarkStart w:id="12" w:name="_Toc85186508"/>
      <w:r>
        <w:rPr>
          <w:rFonts w:ascii="黑体" w:eastAsia="黑体" w:hAnsi="黑体" w:hint="eastAsia"/>
          <w:b w:val="0"/>
        </w:rPr>
        <w:t>第十章 安保与保险</w:t>
      </w:r>
      <w:bookmarkEnd w:id="12"/>
    </w:p>
    <w:p w14:paraId="78455751"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第三十六条 安保</w:t>
      </w:r>
    </w:p>
    <w:p w14:paraId="1733BF3B" w14:textId="3A41DCF6" w:rsidR="00093D4C" w:rsidRDefault="00FA5A33">
      <w:pPr>
        <w:ind w:firstLineChars="200" w:firstLine="640"/>
        <w:rPr>
          <w:rFonts w:ascii="仿宋" w:eastAsia="仿宋" w:hAnsi="仿宋"/>
          <w:sz w:val="32"/>
          <w:szCs w:val="32"/>
        </w:rPr>
      </w:pPr>
      <w:r>
        <w:rPr>
          <w:rFonts w:ascii="楷体" w:eastAsia="楷体" w:hAnsi="楷体" w:hint="eastAsia"/>
          <w:sz w:val="32"/>
          <w:szCs w:val="32"/>
        </w:rPr>
        <w:lastRenderedPageBreak/>
        <w:t>（一）</w:t>
      </w:r>
      <w:r>
        <w:rPr>
          <w:rFonts w:ascii="仿宋" w:eastAsia="仿宋" w:hAnsi="仿宋" w:hint="eastAsia"/>
          <w:sz w:val="32"/>
          <w:szCs w:val="32"/>
        </w:rPr>
        <w:t>参赛运动队及其所在单位，以及当地组织机构有责任制定并执行安保措施，包括但不限于所有赛场区域，训练场及运动员驻地等。安保措施范围包括但不限于以下所有相关人员：</w:t>
      </w:r>
    </w:p>
    <w:p w14:paraId="373BF734" w14:textId="77777777" w:rsidR="00093D4C" w:rsidRDefault="00FA5A33">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 xml:space="preserve"> 所有参赛运动队、运动员和官员；</w:t>
      </w:r>
    </w:p>
    <w:p w14:paraId="12874548" w14:textId="77777777" w:rsidR="00093D4C" w:rsidRDefault="00FA5A33">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 xml:space="preserve"> 所有竞赛官员和工作人员；</w:t>
      </w:r>
    </w:p>
    <w:p w14:paraId="6A79A841" w14:textId="77777777" w:rsidR="00093D4C" w:rsidRDefault="00FA5A33">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 xml:space="preserve"> 媒体人员；</w:t>
      </w:r>
    </w:p>
    <w:p w14:paraId="5838C24B" w14:textId="77777777" w:rsidR="00093D4C" w:rsidRDefault="00FA5A33">
      <w:pPr>
        <w:ind w:firstLineChars="200" w:firstLine="640"/>
        <w:rPr>
          <w:rFonts w:ascii="仿宋" w:eastAsia="仿宋" w:hAnsi="仿宋"/>
          <w:sz w:val="32"/>
          <w:szCs w:val="32"/>
        </w:rPr>
      </w:pPr>
      <w:r>
        <w:rPr>
          <w:rFonts w:ascii="仿宋" w:eastAsia="仿宋" w:hAnsi="仿宋"/>
          <w:sz w:val="32"/>
          <w:szCs w:val="32"/>
        </w:rPr>
        <w:t xml:space="preserve">4. </w:t>
      </w:r>
      <w:r>
        <w:rPr>
          <w:rFonts w:ascii="仿宋" w:eastAsia="仿宋" w:hAnsi="仿宋" w:hint="eastAsia"/>
          <w:sz w:val="32"/>
          <w:szCs w:val="32"/>
        </w:rPr>
        <w:t>赞助商及商业合作伙伴；</w:t>
      </w:r>
    </w:p>
    <w:p w14:paraId="14829AAE" w14:textId="77777777" w:rsidR="00093D4C" w:rsidRDefault="00FA5A33">
      <w:pPr>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 xml:space="preserve"> 现场球迷和观众。</w:t>
      </w:r>
    </w:p>
    <w:p w14:paraId="7174BA1C" w14:textId="791DD63A"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赛事主办方应根据《全国足球赛区安全秩序规定》，协同当地公安机关制定赛事安全措施及应急预案。</w:t>
      </w:r>
    </w:p>
    <w:p w14:paraId="2614A727"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赛事承办单位应按相关规定成立安保组织，确定安保责任人。标准赛事每场至少配置</w:t>
      </w:r>
      <w:r>
        <w:rPr>
          <w:rFonts w:ascii="仿宋" w:eastAsia="仿宋" w:hAnsi="仿宋"/>
          <w:sz w:val="32"/>
          <w:szCs w:val="32"/>
        </w:rPr>
        <w:t>4名安保，1-2名公安人员</w:t>
      </w:r>
      <w:r>
        <w:rPr>
          <w:rFonts w:ascii="仿宋" w:eastAsia="仿宋" w:hAnsi="仿宋" w:hint="eastAsia"/>
          <w:sz w:val="32"/>
          <w:szCs w:val="32"/>
        </w:rPr>
        <w:t>；一般赛事安</w:t>
      </w:r>
      <w:proofErr w:type="gramStart"/>
      <w:r>
        <w:rPr>
          <w:rFonts w:ascii="仿宋" w:eastAsia="仿宋" w:hAnsi="仿宋" w:hint="eastAsia"/>
          <w:sz w:val="32"/>
          <w:szCs w:val="32"/>
        </w:rPr>
        <w:t>保可以</w:t>
      </w:r>
      <w:proofErr w:type="gramEnd"/>
      <w:r>
        <w:rPr>
          <w:rFonts w:ascii="仿宋" w:eastAsia="仿宋" w:hAnsi="仿宋" w:hint="eastAsia"/>
          <w:sz w:val="32"/>
          <w:szCs w:val="32"/>
        </w:rPr>
        <w:t xml:space="preserve">由竞赛人员、志愿者兼任。 </w:t>
      </w:r>
    </w:p>
    <w:p w14:paraId="015D5B10"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（四）</w:t>
      </w:r>
      <w:r>
        <w:rPr>
          <w:rFonts w:ascii="仿宋" w:eastAsia="仿宋" w:hAnsi="仿宋" w:hint="eastAsia"/>
          <w:sz w:val="32"/>
          <w:szCs w:val="32"/>
        </w:rPr>
        <w:t>为保障运动员和比赛官员人身安全，赛区原则上应进行相应的场馆流线设计，以区分观众、媒体、教练员、运动员、技术官员等各类人员的专</w:t>
      </w:r>
      <w:proofErr w:type="gramStart"/>
      <w:r>
        <w:rPr>
          <w:rFonts w:ascii="仿宋" w:eastAsia="仿宋" w:hAnsi="仿宋" w:hint="eastAsia"/>
          <w:sz w:val="32"/>
          <w:szCs w:val="32"/>
        </w:rPr>
        <w:t>属区域</w:t>
      </w:r>
      <w:proofErr w:type="gramEnd"/>
      <w:r>
        <w:rPr>
          <w:rFonts w:ascii="仿宋" w:eastAsia="仿宋" w:hAnsi="仿宋" w:hint="eastAsia"/>
          <w:sz w:val="32"/>
          <w:szCs w:val="32"/>
        </w:rPr>
        <w:t>和流线，应在体育场为运动员和比赛官员提供安全的进出通道。</w:t>
      </w:r>
    </w:p>
    <w:p w14:paraId="757B2AC2" w14:textId="77777777" w:rsidR="00093D4C" w:rsidRDefault="00FA5A33">
      <w:pPr>
        <w:ind w:firstLineChars="200" w:firstLine="640"/>
        <w:rPr>
          <w:rFonts w:ascii="仿宋" w:eastAsia="仿宋" w:hAnsi="仿宋"/>
          <w:color w:val="000000" w:themeColor="text1"/>
          <w:sz w:val="32"/>
          <w:szCs w:val="32"/>
        </w:rPr>
      </w:pPr>
      <w:r>
        <w:rPr>
          <w:rFonts w:ascii="仿宋" w:eastAsia="仿宋" w:hAnsi="仿宋" w:hint="eastAsia"/>
          <w:sz w:val="32"/>
          <w:szCs w:val="32"/>
        </w:rPr>
        <w:t>对于赛区场馆的流线区域设计，标准赛事需要设置竞赛区域、观众区域、媒体区域；</w:t>
      </w:r>
      <w:r>
        <w:rPr>
          <w:rFonts w:ascii="仿宋" w:eastAsia="仿宋" w:hAnsi="仿宋" w:hint="eastAsia"/>
          <w:color w:val="000000" w:themeColor="text1"/>
          <w:sz w:val="32"/>
          <w:szCs w:val="32"/>
        </w:rPr>
        <w:t>一般赛事需要设置竞赛区域和其他区域。</w:t>
      </w:r>
    </w:p>
    <w:p w14:paraId="11244C4B"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第三十七条 证件管理</w:t>
      </w:r>
    </w:p>
    <w:p w14:paraId="388F82FB"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lastRenderedPageBreak/>
        <w:t>（一）</w:t>
      </w:r>
      <w:r>
        <w:rPr>
          <w:rFonts w:ascii="仿宋" w:eastAsia="仿宋" w:hAnsi="仿宋" w:hint="eastAsia"/>
          <w:sz w:val="32"/>
          <w:szCs w:val="32"/>
        </w:rPr>
        <w:t>赛事组委会应为赛事各类人员统一制发证件。</w:t>
      </w:r>
    </w:p>
    <w:p w14:paraId="74A0B7B0"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证件种类分为组委会工作人员、参赛队、媒体等证件，可以用不同颜色区分。</w:t>
      </w:r>
    </w:p>
    <w:p w14:paraId="54B3D957"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各类人员应按照组委会要求，提供制作证件的有关资料。</w:t>
      </w:r>
    </w:p>
    <w:p w14:paraId="12A5C8EF"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（四）</w:t>
      </w:r>
      <w:r>
        <w:rPr>
          <w:rFonts w:ascii="仿宋" w:eastAsia="仿宋" w:hAnsi="仿宋" w:hint="eastAsia"/>
          <w:sz w:val="32"/>
          <w:szCs w:val="32"/>
        </w:rPr>
        <w:t>如果证件丢失或损坏，球队或俱乐部需支付相应制证费用，并为运动员和官员补办新证。</w:t>
      </w:r>
    </w:p>
    <w:p w14:paraId="7D1A22A1"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第三十八条 球迷管理</w:t>
      </w:r>
    </w:p>
    <w:p w14:paraId="6EAF8853"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足球赛事鼓励营造优良的地域足球文化、鼓励参赛队扩大球迷人数，组织球迷团体，到比赛现场为自己队伍加油助威。</w:t>
      </w:r>
    </w:p>
    <w:p w14:paraId="5F0DD282" w14:textId="326DAEC0"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办赛方要加强对现场球迷的管理和引导，争创文明赛场。参赛队应对用言语和行为攻击比赛官员、运动员的本队球迷进行劝阻，并结合安保力量，采取必要手段予以控制。</w:t>
      </w:r>
    </w:p>
    <w:p w14:paraId="3051B6E5"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第三十九条 保险</w:t>
      </w:r>
    </w:p>
    <w:p w14:paraId="49E237B9"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原则上赛事主办方要对举办比赛的体育场相关联的潜在风险和责任进行投保。如出险，此类保险应向受伤人员或者受损物品和财产进行赔偿。</w:t>
      </w:r>
    </w:p>
    <w:p w14:paraId="06808775" w14:textId="0BC5B1C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赛事主办方可以要求各参赛球队应通过适当运动保险合同对参赛风险进行覆盖。</w:t>
      </w:r>
    </w:p>
    <w:p w14:paraId="0BD93F6A" w14:textId="77777777" w:rsidR="00093D4C" w:rsidRDefault="00FA5A33">
      <w:pPr>
        <w:pStyle w:val="af0"/>
        <w:rPr>
          <w:rFonts w:ascii="黑体" w:eastAsia="黑体" w:hAnsi="黑体"/>
          <w:b w:val="0"/>
        </w:rPr>
      </w:pPr>
      <w:bookmarkStart w:id="13" w:name="_Toc85186509"/>
      <w:r>
        <w:rPr>
          <w:rFonts w:ascii="黑体" w:eastAsia="黑体" w:hAnsi="黑体" w:hint="eastAsia"/>
          <w:b w:val="0"/>
        </w:rPr>
        <w:t>第十一章 医疗和防疫</w:t>
      </w:r>
      <w:bookmarkEnd w:id="13"/>
    </w:p>
    <w:p w14:paraId="286289EB"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lastRenderedPageBreak/>
        <w:t>第四十条 医疗</w:t>
      </w:r>
    </w:p>
    <w:p w14:paraId="6751CFFD"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sz w:val="32"/>
          <w:szCs w:val="32"/>
        </w:rPr>
        <w:t>赛事组委会应详细列出比赛中医疗站的位置和其提供的医疗服务，并制定比赛的医疗方案（急救、健康护理、救护车及其它移动医疗救护服务、电话联络等）和突发事件的应急预案。</w:t>
      </w:r>
    </w:p>
    <w:p w14:paraId="48A51206"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sz w:val="32"/>
          <w:szCs w:val="32"/>
        </w:rPr>
        <w:t>赛事组委会须指定</w:t>
      </w:r>
      <w:r>
        <w:rPr>
          <w:rFonts w:ascii="仿宋" w:eastAsia="仿宋" w:hAnsi="仿宋" w:hint="eastAsia"/>
          <w:sz w:val="32"/>
          <w:szCs w:val="32"/>
        </w:rPr>
        <w:t>或推荐</w:t>
      </w:r>
      <w:r>
        <w:rPr>
          <w:rFonts w:ascii="仿宋" w:eastAsia="仿宋" w:hAnsi="仿宋"/>
          <w:sz w:val="32"/>
          <w:szCs w:val="32"/>
        </w:rPr>
        <w:t>比赛附近医院作为组委会官方医院，并标注医疗地点、开通绿色急救通道。</w:t>
      </w:r>
    </w:p>
    <w:p w14:paraId="7FB14658"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sz w:val="32"/>
          <w:szCs w:val="32"/>
        </w:rPr>
        <w:t>赛事组委会应根据实际情况安排足够的移动医疗救护设备（包括</w:t>
      </w:r>
      <w:r>
        <w:rPr>
          <w:rFonts w:ascii="仿宋" w:eastAsia="仿宋" w:hAnsi="仿宋" w:hint="eastAsia"/>
          <w:sz w:val="32"/>
          <w:szCs w:val="32"/>
        </w:rPr>
        <w:t>至少一台</w:t>
      </w:r>
      <w:r>
        <w:rPr>
          <w:rFonts w:ascii="仿宋" w:eastAsia="仿宋" w:hAnsi="仿宋"/>
          <w:sz w:val="32"/>
          <w:szCs w:val="32"/>
        </w:rPr>
        <w:t>AED）、</w:t>
      </w:r>
      <w:r>
        <w:rPr>
          <w:rFonts w:ascii="仿宋" w:eastAsia="仿宋" w:hAnsi="仿宋" w:hint="eastAsia"/>
          <w:sz w:val="32"/>
          <w:szCs w:val="32"/>
        </w:rPr>
        <w:t>车辆、</w:t>
      </w:r>
      <w:r>
        <w:rPr>
          <w:rFonts w:ascii="仿宋" w:eastAsia="仿宋" w:hAnsi="仿宋"/>
          <w:sz w:val="32"/>
          <w:szCs w:val="32"/>
        </w:rPr>
        <w:t>医疗站</w:t>
      </w:r>
      <w:r>
        <w:rPr>
          <w:rFonts w:ascii="仿宋" w:eastAsia="仿宋" w:hAnsi="仿宋" w:hint="eastAsia"/>
          <w:sz w:val="32"/>
          <w:szCs w:val="32"/>
        </w:rPr>
        <w:t>、药品和有资格的医师及训练有素的急救护理人员若干名</w:t>
      </w:r>
      <w:r>
        <w:rPr>
          <w:rFonts w:ascii="仿宋" w:eastAsia="仿宋" w:hAnsi="仿宋"/>
          <w:sz w:val="32"/>
          <w:szCs w:val="32"/>
        </w:rPr>
        <w:t>。</w:t>
      </w:r>
    </w:p>
    <w:p w14:paraId="4EE499D3"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（四）</w:t>
      </w:r>
      <w:r>
        <w:rPr>
          <w:rFonts w:ascii="仿宋" w:eastAsia="仿宋" w:hAnsi="仿宋"/>
          <w:sz w:val="32"/>
          <w:szCs w:val="32"/>
        </w:rPr>
        <w:t>赛事组委会还应明确医疗服务所发生的费用的经济责任。</w:t>
      </w:r>
    </w:p>
    <w:p w14:paraId="32EE173C"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（五）</w:t>
      </w:r>
      <w:r>
        <w:rPr>
          <w:rFonts w:ascii="仿宋" w:eastAsia="仿宋" w:hAnsi="仿宋" w:hint="eastAsia"/>
          <w:sz w:val="32"/>
          <w:szCs w:val="32"/>
        </w:rPr>
        <w:t>标准赛事赛区每场比赛配备2个担架及接受过培训的担架员8名、1辆配有急救设备的救护车；一般赛事至少配备1名医生，一辆可运送伤员的车辆（救护车）。</w:t>
      </w:r>
    </w:p>
    <w:p w14:paraId="72FE1BA1"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第四十一条 反兴奋剂</w:t>
      </w:r>
    </w:p>
    <w:p w14:paraId="1976F098"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各类足球赛事严禁参赛运动员使用兴奋剂；</w:t>
      </w:r>
    </w:p>
    <w:p w14:paraId="02F8A980"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兴奋剂检测工作按照反兴奋剂主管部门的相关规定和要求执行。</w:t>
      </w:r>
    </w:p>
    <w:p w14:paraId="188B4268" w14:textId="180F1D17" w:rsidR="00093D4C" w:rsidRDefault="00FA5A33">
      <w:pPr>
        <w:ind w:firstLineChars="200" w:firstLine="640"/>
        <w:rPr>
          <w:rFonts w:ascii="黑体" w:eastAsia="黑体" w:hAnsi="黑体"/>
          <w:sz w:val="32"/>
          <w:szCs w:val="32"/>
        </w:rPr>
      </w:pPr>
      <w:r>
        <w:rPr>
          <w:rFonts w:ascii="黑体" w:eastAsia="黑体" w:hAnsi="黑体" w:hint="eastAsia"/>
          <w:sz w:val="32"/>
          <w:szCs w:val="32"/>
        </w:rPr>
        <w:t>第四十二条 防疫</w:t>
      </w:r>
    </w:p>
    <w:p w14:paraId="4A843F26" w14:textId="655E0B65" w:rsidR="00093D4C" w:rsidRDefault="003F773C" w:rsidP="003F773C">
      <w:pPr>
        <w:spacing w:line="588" w:lineRule="exact"/>
        <w:ind w:firstLineChars="200" w:firstLine="640"/>
        <w:rPr>
          <w:rFonts w:ascii="仿宋" w:eastAsia="仿宋" w:hAnsi="仿宋"/>
          <w:sz w:val="32"/>
          <w:szCs w:val="32"/>
        </w:rPr>
      </w:pPr>
      <w:r w:rsidRPr="003F773C">
        <w:rPr>
          <w:rFonts w:ascii="仿宋" w:eastAsia="仿宋" w:hAnsi="仿宋" w:hint="eastAsia"/>
          <w:sz w:val="32"/>
          <w:szCs w:val="32"/>
        </w:rPr>
        <w:t>如发生疫情，按国家相关</w:t>
      </w:r>
      <w:r>
        <w:rPr>
          <w:rFonts w:ascii="仿宋" w:eastAsia="仿宋" w:hAnsi="仿宋" w:hint="eastAsia"/>
          <w:sz w:val="32"/>
          <w:szCs w:val="32"/>
        </w:rPr>
        <w:t>防疫政策执行。</w:t>
      </w:r>
    </w:p>
    <w:p w14:paraId="4E77674D" w14:textId="77777777" w:rsidR="00093D4C" w:rsidRDefault="00FA5A33">
      <w:pPr>
        <w:pStyle w:val="af0"/>
        <w:rPr>
          <w:rFonts w:ascii="黑体" w:eastAsia="黑体" w:hAnsi="黑体"/>
          <w:b w:val="0"/>
        </w:rPr>
      </w:pPr>
      <w:bookmarkStart w:id="14" w:name="_Toc85186510"/>
      <w:r>
        <w:rPr>
          <w:rFonts w:ascii="黑体" w:eastAsia="黑体" w:hAnsi="黑体" w:hint="eastAsia"/>
          <w:b w:val="0"/>
        </w:rPr>
        <w:t>第十二章 新闻与商务</w:t>
      </w:r>
      <w:bookmarkEnd w:id="14"/>
    </w:p>
    <w:p w14:paraId="55C2CE49"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lastRenderedPageBreak/>
        <w:t>第四十三条 新闻媒体</w:t>
      </w:r>
    </w:p>
    <w:p w14:paraId="2D70B424"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组委会统一制作新闻媒体证件。</w:t>
      </w:r>
    </w:p>
    <w:p w14:paraId="57BB98F3"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除了主播台以外，新闻记者不得进入比赛场地及球场边线与观众席之间的区域。在比赛前、比赛进行期间以及比赛后，均严格禁止任何记者进入球队更衣室、运动员通道及技术区域。</w:t>
      </w:r>
    </w:p>
    <w:p w14:paraId="52E7943E"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（三）</w:t>
      </w:r>
      <w:r>
        <w:rPr>
          <w:rFonts w:ascii="仿宋" w:eastAsia="仿宋" w:hAnsi="仿宋" w:hint="eastAsia"/>
          <w:sz w:val="32"/>
          <w:szCs w:val="32"/>
        </w:rPr>
        <w:t>官方训练需向新闻媒体开放。如果球队不希望开放其官方训练，则需至少将其前15分钟的训练向新闻媒体公开。如果官方训练在比赛体育场进行，记者可进入区域需与比赛日其可进入的区域相同，并且这些区域应有安保人</w:t>
      </w:r>
      <w:proofErr w:type="gramStart"/>
      <w:r>
        <w:rPr>
          <w:rFonts w:ascii="仿宋" w:eastAsia="仿宋" w:hAnsi="仿宋" w:hint="eastAsia"/>
          <w:sz w:val="32"/>
          <w:szCs w:val="32"/>
        </w:rPr>
        <w:t>员维持</w:t>
      </w:r>
      <w:proofErr w:type="gramEnd"/>
      <w:r>
        <w:rPr>
          <w:rFonts w:ascii="仿宋" w:eastAsia="仿宋" w:hAnsi="仿宋" w:hint="eastAsia"/>
          <w:sz w:val="32"/>
          <w:szCs w:val="32"/>
        </w:rPr>
        <w:t>秩序。</w:t>
      </w:r>
    </w:p>
    <w:p w14:paraId="192EF2EE"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（四）</w:t>
      </w:r>
      <w:r>
        <w:rPr>
          <w:rFonts w:ascii="仿宋" w:eastAsia="仿宋" w:hAnsi="仿宋" w:hint="eastAsia"/>
          <w:sz w:val="32"/>
          <w:szCs w:val="32"/>
        </w:rPr>
        <w:t>鼓励五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组织召开赛后新闻发布会。参赛双方主教练和一名首发运动员应当参加赛后新闻发布会，具体顺序为负队先、胜队后，如比赛为平局，则客队先；如参加新闻发布会人员中有外籍人士，相关俱乐部需提供翻译人员。</w:t>
      </w:r>
    </w:p>
    <w:p w14:paraId="392A5739"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（五）</w:t>
      </w:r>
      <w:r>
        <w:rPr>
          <w:rFonts w:ascii="仿宋" w:eastAsia="仿宋" w:hAnsi="仿宋" w:hint="eastAsia"/>
          <w:sz w:val="32"/>
          <w:szCs w:val="32"/>
        </w:rPr>
        <w:t>在比赛即将结束时，赛区新闻</w:t>
      </w:r>
      <w:proofErr w:type="gramStart"/>
      <w:r>
        <w:rPr>
          <w:rFonts w:ascii="仿宋" w:eastAsia="仿宋" w:hAnsi="仿宋" w:hint="eastAsia"/>
          <w:sz w:val="32"/>
          <w:szCs w:val="32"/>
        </w:rPr>
        <w:t>官按照</w:t>
      </w:r>
      <w:proofErr w:type="gramEnd"/>
      <w:r>
        <w:rPr>
          <w:rFonts w:ascii="仿宋" w:eastAsia="仿宋" w:hAnsi="仿宋" w:hint="eastAsia"/>
          <w:sz w:val="32"/>
          <w:szCs w:val="32"/>
        </w:rPr>
        <w:t>比赛监督（协调员）的要求，通知本场最佳运动员参加瞬间采访及颁奖。</w:t>
      </w:r>
    </w:p>
    <w:p w14:paraId="2860F97B"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第四十四条 商务</w:t>
      </w:r>
    </w:p>
    <w:p w14:paraId="2B4F9A02"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（一）</w:t>
      </w:r>
      <w:r>
        <w:rPr>
          <w:rFonts w:ascii="仿宋" w:eastAsia="仿宋" w:hAnsi="仿宋" w:hint="eastAsia"/>
          <w:sz w:val="32"/>
          <w:szCs w:val="32"/>
        </w:rPr>
        <w:t>鼓励各级五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w:t>
      </w:r>
      <w:proofErr w:type="gramStart"/>
      <w:r>
        <w:rPr>
          <w:rFonts w:ascii="仿宋" w:eastAsia="仿宋" w:hAnsi="仿宋" w:hint="eastAsia"/>
          <w:sz w:val="32"/>
          <w:szCs w:val="32"/>
        </w:rPr>
        <w:t>事主办方制</w:t>
      </w:r>
      <w:proofErr w:type="gramEnd"/>
      <w:r>
        <w:rPr>
          <w:rFonts w:ascii="仿宋" w:eastAsia="仿宋" w:hAnsi="仿宋" w:hint="eastAsia"/>
          <w:sz w:val="32"/>
          <w:szCs w:val="32"/>
        </w:rPr>
        <w:t>定完善的商务规范并参照执行。</w:t>
      </w:r>
    </w:p>
    <w:p w14:paraId="27D40CA7"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t>（二）</w:t>
      </w:r>
      <w:r>
        <w:rPr>
          <w:rFonts w:ascii="仿宋" w:eastAsia="仿宋" w:hAnsi="仿宋" w:hint="eastAsia"/>
          <w:sz w:val="32"/>
          <w:szCs w:val="32"/>
        </w:rPr>
        <w:t>商务和广告宣传应符合</w:t>
      </w:r>
      <w:r>
        <w:rPr>
          <w:rFonts w:ascii="仿宋" w:eastAsia="仿宋" w:hAnsi="仿宋" w:hint="eastAsia"/>
          <w:color w:val="333333"/>
          <w:sz w:val="32"/>
          <w:szCs w:val="32"/>
        </w:rPr>
        <w:t>《中华人民共和国广告法》</w:t>
      </w:r>
      <w:r>
        <w:rPr>
          <w:rFonts w:ascii="仿宋" w:eastAsia="仿宋" w:hAnsi="仿宋" w:hint="eastAsia"/>
          <w:sz w:val="32"/>
          <w:szCs w:val="32"/>
        </w:rPr>
        <w:t>。</w:t>
      </w:r>
    </w:p>
    <w:p w14:paraId="0CF638EA" w14:textId="77777777" w:rsidR="00093D4C" w:rsidRDefault="00FA5A33">
      <w:pPr>
        <w:ind w:firstLineChars="200" w:firstLine="640"/>
        <w:rPr>
          <w:rFonts w:ascii="仿宋" w:eastAsia="仿宋" w:hAnsi="仿宋"/>
          <w:sz w:val="32"/>
          <w:szCs w:val="32"/>
        </w:rPr>
      </w:pPr>
      <w:r>
        <w:rPr>
          <w:rFonts w:ascii="楷体" w:eastAsia="楷体" w:hAnsi="楷体" w:hint="eastAsia"/>
          <w:sz w:val="32"/>
          <w:szCs w:val="32"/>
        </w:rPr>
        <w:lastRenderedPageBreak/>
        <w:t>（三）</w:t>
      </w:r>
      <w:r>
        <w:rPr>
          <w:rFonts w:ascii="仿宋" w:eastAsia="仿宋" w:hAnsi="仿宋" w:hint="eastAsia"/>
          <w:sz w:val="32"/>
          <w:szCs w:val="32"/>
        </w:rPr>
        <w:t>为保障商务活动的安全性，主办方与承办方应遵受《中华人民共和国消费者权益保护法》、《中华人民共和国食品安全法》等法律开展活动。</w:t>
      </w:r>
    </w:p>
    <w:p w14:paraId="5CF21F1B" w14:textId="77777777" w:rsidR="00093D4C" w:rsidRDefault="00FA5A33">
      <w:pPr>
        <w:pStyle w:val="af0"/>
        <w:rPr>
          <w:rFonts w:ascii="黑体" w:eastAsia="黑体" w:hAnsi="黑体"/>
          <w:b w:val="0"/>
        </w:rPr>
      </w:pPr>
      <w:bookmarkStart w:id="15" w:name="_Toc85186511"/>
      <w:r>
        <w:rPr>
          <w:rFonts w:ascii="黑体" w:eastAsia="黑体" w:hAnsi="黑体" w:hint="eastAsia"/>
          <w:b w:val="0"/>
        </w:rPr>
        <w:t>第十三章 附则</w:t>
      </w:r>
      <w:bookmarkEnd w:id="15"/>
    </w:p>
    <w:p w14:paraId="4FA02E31" w14:textId="77777777" w:rsidR="00093D4C" w:rsidRDefault="00FA5A33">
      <w:pPr>
        <w:ind w:firstLineChars="200" w:firstLine="640"/>
        <w:rPr>
          <w:rFonts w:ascii="黑体" w:eastAsia="黑体" w:hAnsi="黑体"/>
          <w:sz w:val="32"/>
          <w:szCs w:val="32"/>
        </w:rPr>
      </w:pPr>
      <w:r>
        <w:rPr>
          <w:rFonts w:ascii="黑体" w:eastAsia="黑体" w:hAnsi="黑体" w:hint="eastAsia"/>
          <w:sz w:val="32"/>
          <w:szCs w:val="32"/>
        </w:rPr>
        <w:t>第四十五条 参考意见</w:t>
      </w:r>
    </w:p>
    <w:p w14:paraId="4F18F068"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本指南供各级五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足球赛事的举办和运营提供参考。各级五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足球赛事在主办和承办过程中，还应当遵照当地法规，并根据赛事实际情况，对各细项进行调整，制定完善的竞赛规程，以适应赛事的实际情况。</w:t>
      </w:r>
    </w:p>
    <w:p w14:paraId="0ACBA11F" w14:textId="77777777" w:rsidR="00093D4C" w:rsidRDefault="00093D4C">
      <w:pPr>
        <w:ind w:firstLineChars="200" w:firstLine="640"/>
        <w:rPr>
          <w:rFonts w:ascii="仿宋" w:eastAsia="仿宋" w:hAnsi="仿宋"/>
          <w:sz w:val="32"/>
          <w:szCs w:val="32"/>
        </w:rPr>
      </w:pPr>
    </w:p>
    <w:p w14:paraId="40F0E5D9" w14:textId="77777777" w:rsidR="00093D4C" w:rsidRDefault="00093D4C">
      <w:pPr>
        <w:ind w:firstLineChars="200" w:firstLine="640"/>
        <w:rPr>
          <w:rFonts w:ascii="仿宋" w:eastAsia="仿宋" w:hAnsi="仿宋"/>
          <w:sz w:val="32"/>
          <w:szCs w:val="32"/>
        </w:rPr>
      </w:pPr>
    </w:p>
    <w:p w14:paraId="74AE8986" w14:textId="77777777" w:rsidR="00093D4C" w:rsidRDefault="00093D4C">
      <w:pPr>
        <w:ind w:firstLineChars="200" w:firstLine="640"/>
        <w:rPr>
          <w:rFonts w:ascii="仿宋" w:eastAsia="仿宋" w:hAnsi="仿宋"/>
          <w:sz w:val="32"/>
          <w:szCs w:val="32"/>
        </w:rPr>
      </w:pPr>
    </w:p>
    <w:p w14:paraId="66DED5C2" w14:textId="77777777" w:rsidR="00093D4C" w:rsidRDefault="00FA5A33">
      <w:pPr>
        <w:ind w:firstLineChars="200" w:firstLine="640"/>
        <w:rPr>
          <w:rFonts w:ascii="仿宋" w:eastAsia="仿宋" w:hAnsi="仿宋"/>
          <w:sz w:val="32"/>
          <w:szCs w:val="32"/>
        </w:rPr>
      </w:pPr>
      <w:r>
        <w:rPr>
          <w:rFonts w:ascii="仿宋" w:eastAsia="仿宋" w:hAnsi="仿宋" w:hint="eastAsia"/>
          <w:sz w:val="32"/>
          <w:szCs w:val="32"/>
        </w:rPr>
        <w:t>附件：1</w:t>
      </w:r>
      <w:r>
        <w:rPr>
          <w:rFonts w:ascii="仿宋" w:eastAsia="仿宋" w:hAnsi="仿宋"/>
          <w:sz w:val="32"/>
          <w:szCs w:val="32"/>
        </w:rPr>
        <w:t>.五</w:t>
      </w:r>
      <w:proofErr w:type="gramStart"/>
      <w:r>
        <w:rPr>
          <w:rFonts w:ascii="仿宋" w:eastAsia="仿宋" w:hAnsi="仿宋"/>
          <w:sz w:val="32"/>
          <w:szCs w:val="32"/>
        </w:rPr>
        <w:t>人制</w:t>
      </w:r>
      <w:proofErr w:type="gramEnd"/>
      <w:r>
        <w:rPr>
          <w:rFonts w:ascii="仿宋" w:eastAsia="仿宋" w:hAnsi="仿宋"/>
          <w:sz w:val="32"/>
          <w:szCs w:val="32"/>
        </w:rPr>
        <w:t>足球赛事场地要求及器材标准参考</w:t>
      </w:r>
    </w:p>
    <w:p w14:paraId="0DBB6BE4" w14:textId="77777777" w:rsidR="00093D4C" w:rsidRDefault="00FA5A33">
      <w:pPr>
        <w:ind w:firstLineChars="500" w:firstLine="160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 xml:space="preserve"> 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足球赛事倒计时程序参考</w:t>
      </w:r>
    </w:p>
    <w:p w14:paraId="6A26B955" w14:textId="77777777" w:rsidR="00093D4C" w:rsidRDefault="00FA5A33">
      <w:pPr>
        <w:ind w:firstLineChars="500" w:firstLine="160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 xml:space="preserve"> 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足球赛事比赛服装规范参考</w:t>
      </w:r>
    </w:p>
    <w:p w14:paraId="6AA0D1DC" w14:textId="77777777" w:rsidR="00093D4C" w:rsidRDefault="00FA5A33">
      <w:pPr>
        <w:ind w:firstLineChars="500" w:firstLine="160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 xml:space="preserve"> 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足球赛事赛风赛纪责任书参考</w:t>
      </w:r>
    </w:p>
    <w:p w14:paraId="369FD8E9" w14:textId="77777777" w:rsidR="00093D4C" w:rsidRDefault="00093D4C">
      <w:pPr>
        <w:ind w:firstLineChars="500" w:firstLine="1600"/>
        <w:rPr>
          <w:rFonts w:ascii="仿宋" w:eastAsia="仿宋" w:hAnsi="仿宋"/>
          <w:sz w:val="32"/>
          <w:szCs w:val="32"/>
        </w:rPr>
      </w:pPr>
    </w:p>
    <w:p w14:paraId="2D514361" w14:textId="77777777" w:rsidR="00093D4C" w:rsidRDefault="00FA5A33">
      <w:pPr>
        <w:ind w:firstLineChars="1900" w:firstLine="6080"/>
        <w:rPr>
          <w:rFonts w:ascii="仿宋" w:eastAsia="仿宋" w:hAnsi="仿宋"/>
          <w:sz w:val="32"/>
          <w:szCs w:val="32"/>
        </w:rPr>
      </w:pPr>
      <w:r>
        <w:rPr>
          <w:rFonts w:ascii="仿宋" w:eastAsia="仿宋" w:hAnsi="仿宋" w:hint="eastAsia"/>
          <w:sz w:val="32"/>
          <w:szCs w:val="32"/>
        </w:rPr>
        <w:t>中国足球协会</w:t>
      </w:r>
    </w:p>
    <w:p w14:paraId="2192A6D3" w14:textId="77777777" w:rsidR="00093D4C" w:rsidRDefault="00FA5A33">
      <w:pPr>
        <w:ind w:firstLineChars="1900" w:firstLine="608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w:t>
      </w:r>
      <w:r>
        <w:rPr>
          <w:rFonts w:ascii="仿宋" w:eastAsia="仿宋" w:hAnsi="仿宋"/>
          <w:sz w:val="32"/>
          <w:szCs w:val="32"/>
        </w:rPr>
        <w:t>2</w:t>
      </w:r>
      <w:r>
        <w:rPr>
          <w:rFonts w:ascii="仿宋" w:eastAsia="仿宋" w:hAnsi="仿宋" w:hint="eastAsia"/>
          <w:sz w:val="32"/>
          <w:szCs w:val="32"/>
        </w:rPr>
        <w:t>月</w:t>
      </w:r>
    </w:p>
    <w:p w14:paraId="1216A42D" w14:textId="77777777" w:rsidR="00093D4C" w:rsidRDefault="00FA5A33">
      <w:pPr>
        <w:pStyle w:val="2"/>
      </w:pPr>
      <w:bookmarkStart w:id="16" w:name="_Toc85186512"/>
      <w:r>
        <w:rPr>
          <w:rFonts w:hint="eastAsia"/>
        </w:rPr>
        <w:lastRenderedPageBreak/>
        <w:t xml:space="preserve">附件1 </w:t>
      </w:r>
    </w:p>
    <w:p w14:paraId="09A51CAE" w14:textId="77777777" w:rsidR="00093D4C" w:rsidRDefault="00FA5A33">
      <w:pPr>
        <w:pStyle w:val="2"/>
        <w:spacing w:line="240" w:lineRule="auto"/>
        <w:ind w:firstLineChars="400" w:firstLine="1446"/>
        <w:rPr>
          <w:sz w:val="36"/>
          <w:szCs w:val="36"/>
        </w:rPr>
      </w:pPr>
      <w:r>
        <w:rPr>
          <w:rFonts w:ascii="方正小标宋_GBK" w:eastAsia="方正小标宋_GBK" w:hint="eastAsia"/>
          <w:sz w:val="36"/>
          <w:szCs w:val="36"/>
        </w:rPr>
        <w:t>五</w:t>
      </w:r>
      <w:proofErr w:type="gramStart"/>
      <w:r>
        <w:rPr>
          <w:rFonts w:ascii="方正小标宋_GBK" w:eastAsia="方正小标宋_GBK" w:hint="eastAsia"/>
          <w:sz w:val="36"/>
          <w:szCs w:val="36"/>
        </w:rPr>
        <w:t>人制</w:t>
      </w:r>
      <w:proofErr w:type="gramEnd"/>
      <w:r>
        <w:rPr>
          <w:rFonts w:ascii="方正小标宋_GBK" w:eastAsia="方正小标宋_GBK" w:hint="eastAsia"/>
          <w:sz w:val="36"/>
          <w:szCs w:val="36"/>
        </w:rPr>
        <w:t>足球赛事场地及器材标准参考</w:t>
      </w:r>
      <w:bookmarkEnd w:id="16"/>
    </w:p>
    <w:p w14:paraId="1E49F9E2" w14:textId="77777777" w:rsidR="00093D4C" w:rsidRDefault="00FA5A33">
      <w:pPr>
        <w:pStyle w:val="af8"/>
        <w:numPr>
          <w:ilvl w:val="0"/>
          <w:numId w:val="2"/>
        </w:numPr>
        <w:ind w:firstLineChars="0"/>
        <w:rPr>
          <w:rFonts w:ascii="黑体" w:eastAsia="黑体" w:hAnsi="黑体"/>
          <w:sz w:val="32"/>
          <w:szCs w:val="32"/>
        </w:rPr>
      </w:pPr>
      <w:r>
        <w:rPr>
          <w:rFonts w:ascii="黑体" w:eastAsia="黑体" w:hAnsi="黑体" w:hint="eastAsia"/>
          <w:sz w:val="32"/>
          <w:szCs w:val="32"/>
        </w:rPr>
        <w:t>五</w:t>
      </w:r>
      <w:proofErr w:type="gramStart"/>
      <w:r>
        <w:rPr>
          <w:rFonts w:ascii="黑体" w:eastAsia="黑体" w:hAnsi="黑体" w:hint="eastAsia"/>
          <w:sz w:val="32"/>
          <w:szCs w:val="32"/>
        </w:rPr>
        <w:t>人制</w:t>
      </w:r>
      <w:proofErr w:type="gramEnd"/>
      <w:r>
        <w:rPr>
          <w:rFonts w:ascii="黑体" w:eastAsia="黑体" w:hAnsi="黑体" w:hint="eastAsia"/>
          <w:sz w:val="32"/>
          <w:szCs w:val="32"/>
        </w:rPr>
        <w:t>足球赛事场地及器材标准</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564"/>
        <w:gridCol w:w="2778"/>
        <w:gridCol w:w="3452"/>
      </w:tblGrid>
      <w:tr w:rsidR="00093D4C" w14:paraId="0003F8F7" w14:textId="77777777">
        <w:trPr>
          <w:jc w:val="center"/>
        </w:trPr>
        <w:tc>
          <w:tcPr>
            <w:tcW w:w="1040" w:type="dxa"/>
            <w:vAlign w:val="center"/>
          </w:tcPr>
          <w:p w14:paraId="17040F32" w14:textId="77777777" w:rsidR="00093D4C" w:rsidRDefault="00FA5A33">
            <w:pPr>
              <w:jc w:val="center"/>
              <w:rPr>
                <w:rFonts w:ascii="微软雅黑" w:eastAsia="微软雅黑" w:hAnsi="微软雅黑"/>
                <w:b/>
              </w:rPr>
            </w:pPr>
            <w:r>
              <w:rPr>
                <w:rFonts w:ascii="微软雅黑" w:eastAsia="微软雅黑" w:hAnsi="微软雅黑" w:hint="eastAsia"/>
                <w:b/>
              </w:rPr>
              <w:t>区域</w:t>
            </w:r>
          </w:p>
        </w:tc>
        <w:tc>
          <w:tcPr>
            <w:tcW w:w="1564" w:type="dxa"/>
            <w:vAlign w:val="center"/>
          </w:tcPr>
          <w:p w14:paraId="11C7BE91" w14:textId="77777777" w:rsidR="00093D4C" w:rsidRDefault="00FA5A33">
            <w:pPr>
              <w:jc w:val="center"/>
              <w:rPr>
                <w:rFonts w:ascii="宋体" w:eastAsia="宋体" w:hAnsi="宋体"/>
                <w:b/>
              </w:rPr>
            </w:pPr>
            <w:r>
              <w:rPr>
                <w:rFonts w:ascii="宋体" w:eastAsia="宋体" w:hAnsi="宋体" w:hint="eastAsia"/>
                <w:b/>
              </w:rPr>
              <w:t>器材设施名称</w:t>
            </w:r>
          </w:p>
        </w:tc>
        <w:tc>
          <w:tcPr>
            <w:tcW w:w="2778" w:type="dxa"/>
            <w:vAlign w:val="center"/>
          </w:tcPr>
          <w:p w14:paraId="36E68C81" w14:textId="77777777" w:rsidR="00093D4C" w:rsidRDefault="00FA5A33">
            <w:pPr>
              <w:jc w:val="center"/>
              <w:rPr>
                <w:rFonts w:ascii="宋体" w:eastAsia="宋体" w:hAnsi="宋体"/>
                <w:b/>
              </w:rPr>
            </w:pPr>
            <w:r>
              <w:rPr>
                <w:rFonts w:ascii="宋体" w:eastAsia="宋体" w:hAnsi="宋体" w:hint="eastAsia"/>
                <w:b/>
              </w:rPr>
              <w:t>标准</w:t>
            </w:r>
          </w:p>
        </w:tc>
        <w:tc>
          <w:tcPr>
            <w:tcW w:w="3452" w:type="dxa"/>
            <w:vAlign w:val="center"/>
          </w:tcPr>
          <w:p w14:paraId="45A903CF" w14:textId="77777777" w:rsidR="00093D4C" w:rsidRDefault="00FA5A33">
            <w:pPr>
              <w:jc w:val="center"/>
              <w:rPr>
                <w:rFonts w:ascii="宋体" w:eastAsia="宋体" w:hAnsi="宋体"/>
                <w:b/>
              </w:rPr>
            </w:pPr>
            <w:r>
              <w:rPr>
                <w:rFonts w:ascii="宋体" w:eastAsia="宋体" w:hAnsi="宋体" w:hint="eastAsia"/>
                <w:b/>
              </w:rPr>
              <w:t>要求</w:t>
            </w:r>
          </w:p>
        </w:tc>
      </w:tr>
      <w:tr w:rsidR="00093D4C" w14:paraId="58D60DC9" w14:textId="77777777">
        <w:trPr>
          <w:trHeight w:val="1767"/>
          <w:jc w:val="center"/>
        </w:trPr>
        <w:tc>
          <w:tcPr>
            <w:tcW w:w="1040" w:type="dxa"/>
            <w:vMerge w:val="restart"/>
            <w:vAlign w:val="center"/>
          </w:tcPr>
          <w:p w14:paraId="3372CA43" w14:textId="77777777" w:rsidR="00093D4C" w:rsidRDefault="00FA5A33">
            <w:pPr>
              <w:jc w:val="center"/>
              <w:rPr>
                <w:rFonts w:ascii="宋体" w:eastAsia="宋体" w:hAnsi="宋体"/>
                <w:b/>
              </w:rPr>
            </w:pPr>
            <w:r>
              <w:rPr>
                <w:rFonts w:ascii="宋体" w:eastAsia="宋体" w:hAnsi="宋体" w:hint="eastAsia"/>
                <w:b/>
              </w:rPr>
              <w:t>赛场内</w:t>
            </w:r>
          </w:p>
        </w:tc>
        <w:tc>
          <w:tcPr>
            <w:tcW w:w="1564" w:type="dxa"/>
            <w:vAlign w:val="center"/>
          </w:tcPr>
          <w:p w14:paraId="55C63E76" w14:textId="77777777" w:rsidR="00093D4C" w:rsidRDefault="00FA5A33">
            <w:pPr>
              <w:jc w:val="center"/>
              <w:rPr>
                <w:rFonts w:ascii="宋体" w:eastAsia="宋体" w:hAnsi="宋体"/>
                <w:b/>
              </w:rPr>
            </w:pPr>
            <w:r>
              <w:rPr>
                <w:rFonts w:ascii="宋体" w:eastAsia="宋体" w:hAnsi="宋体" w:hint="eastAsia"/>
                <w:b/>
              </w:rPr>
              <w:t>比赛场地</w:t>
            </w:r>
          </w:p>
        </w:tc>
        <w:tc>
          <w:tcPr>
            <w:tcW w:w="2778" w:type="dxa"/>
            <w:vAlign w:val="center"/>
          </w:tcPr>
          <w:p w14:paraId="31571F87" w14:textId="77777777" w:rsidR="00093D4C" w:rsidRDefault="00FA5A33">
            <w:pPr>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人制</w:t>
            </w:r>
            <w:proofErr w:type="gramEnd"/>
            <w:r>
              <w:rPr>
                <w:rFonts w:ascii="仿宋" w:eastAsia="仿宋" w:hAnsi="仿宋" w:hint="eastAsia"/>
                <w:sz w:val="24"/>
                <w:szCs w:val="24"/>
              </w:rPr>
              <w:t>：根据比赛确定场地数量，有备用比赛/训练场地。符合中国足协要求，比赛场地长38-42米，宽20-25米</w:t>
            </w:r>
          </w:p>
        </w:tc>
        <w:tc>
          <w:tcPr>
            <w:tcW w:w="3452" w:type="dxa"/>
            <w:vAlign w:val="center"/>
          </w:tcPr>
          <w:p w14:paraId="76615A5A" w14:textId="77777777" w:rsidR="00093D4C" w:rsidRDefault="00FA5A33">
            <w:pPr>
              <w:rPr>
                <w:rFonts w:ascii="仿宋" w:eastAsia="仿宋" w:hAnsi="仿宋"/>
                <w:sz w:val="24"/>
                <w:szCs w:val="24"/>
              </w:rPr>
            </w:pPr>
            <w:r>
              <w:rPr>
                <w:rFonts w:ascii="仿宋" w:eastAsia="仿宋" w:hAnsi="仿宋" w:hint="eastAsia"/>
                <w:sz w:val="24"/>
                <w:szCs w:val="24"/>
              </w:rPr>
              <w:t>比赛应该在表面平坦、光滑而不粗糙，场地表面最好用木材或人造材料制成。应避免使用混凝土或柏油表面。</w:t>
            </w:r>
          </w:p>
          <w:p w14:paraId="0FD42682" w14:textId="77777777" w:rsidR="00093D4C" w:rsidRDefault="00FA5A33">
            <w:pPr>
              <w:rPr>
                <w:rFonts w:ascii="仿宋" w:eastAsia="仿宋" w:hAnsi="仿宋"/>
                <w:sz w:val="24"/>
                <w:szCs w:val="24"/>
              </w:rPr>
            </w:pPr>
            <w:r>
              <w:rPr>
                <w:rFonts w:ascii="仿宋" w:eastAsia="仿宋" w:hAnsi="仿宋" w:hint="eastAsia"/>
                <w:sz w:val="24"/>
                <w:szCs w:val="24"/>
              </w:rPr>
              <w:t>人造草皮场地只在特殊情况下允许使用，且仅限于国内比赛。</w:t>
            </w:r>
          </w:p>
        </w:tc>
      </w:tr>
      <w:tr w:rsidR="00093D4C" w14:paraId="3276AE51" w14:textId="77777777">
        <w:trPr>
          <w:trHeight w:val="551"/>
          <w:jc w:val="center"/>
        </w:trPr>
        <w:tc>
          <w:tcPr>
            <w:tcW w:w="1040" w:type="dxa"/>
            <w:vMerge/>
            <w:vAlign w:val="center"/>
          </w:tcPr>
          <w:p w14:paraId="26DBB994" w14:textId="77777777" w:rsidR="00093D4C" w:rsidRDefault="00093D4C">
            <w:pPr>
              <w:jc w:val="center"/>
              <w:rPr>
                <w:rFonts w:ascii="宋体" w:eastAsia="宋体" w:hAnsi="宋体"/>
              </w:rPr>
            </w:pPr>
          </w:p>
        </w:tc>
        <w:tc>
          <w:tcPr>
            <w:tcW w:w="1564" w:type="dxa"/>
            <w:vAlign w:val="center"/>
          </w:tcPr>
          <w:p w14:paraId="566B2946" w14:textId="77777777" w:rsidR="00093D4C" w:rsidRDefault="00FA5A33">
            <w:pPr>
              <w:jc w:val="center"/>
              <w:rPr>
                <w:rFonts w:ascii="宋体" w:eastAsia="宋体" w:hAnsi="宋体"/>
                <w:b/>
              </w:rPr>
            </w:pPr>
            <w:r>
              <w:rPr>
                <w:rFonts w:ascii="宋体" w:eastAsia="宋体" w:hAnsi="宋体" w:hint="eastAsia"/>
                <w:b/>
              </w:rPr>
              <w:t>场线</w:t>
            </w:r>
          </w:p>
        </w:tc>
        <w:tc>
          <w:tcPr>
            <w:tcW w:w="2778" w:type="dxa"/>
            <w:vAlign w:val="center"/>
          </w:tcPr>
          <w:p w14:paraId="681B3958" w14:textId="77777777" w:rsidR="00093D4C" w:rsidRDefault="00FA5A33">
            <w:pPr>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人制</w:t>
            </w:r>
            <w:proofErr w:type="gramEnd"/>
            <w:r>
              <w:rPr>
                <w:rFonts w:ascii="仿宋" w:eastAsia="仿宋" w:hAnsi="仿宋" w:hint="eastAsia"/>
                <w:sz w:val="24"/>
                <w:szCs w:val="24"/>
              </w:rPr>
              <w:t>场地线宽8厘米</w:t>
            </w:r>
          </w:p>
        </w:tc>
        <w:tc>
          <w:tcPr>
            <w:tcW w:w="3452" w:type="dxa"/>
            <w:vAlign w:val="center"/>
          </w:tcPr>
          <w:p w14:paraId="7773D9C7" w14:textId="77777777" w:rsidR="00093D4C" w:rsidRDefault="00FA5A33">
            <w:pPr>
              <w:rPr>
                <w:rFonts w:ascii="仿宋" w:eastAsia="仿宋" w:hAnsi="仿宋"/>
                <w:sz w:val="24"/>
                <w:szCs w:val="24"/>
              </w:rPr>
            </w:pPr>
            <w:r>
              <w:rPr>
                <w:rFonts w:ascii="仿宋" w:eastAsia="仿宋" w:hAnsi="仿宋" w:hint="eastAsia"/>
                <w:sz w:val="24"/>
                <w:szCs w:val="24"/>
              </w:rPr>
              <w:t>白色胶带</w:t>
            </w:r>
            <w:proofErr w:type="gramStart"/>
            <w:r>
              <w:rPr>
                <w:rFonts w:ascii="仿宋" w:eastAsia="仿宋" w:hAnsi="仿宋" w:hint="eastAsia"/>
                <w:sz w:val="24"/>
                <w:szCs w:val="24"/>
              </w:rPr>
              <w:t>或水融性</w:t>
            </w:r>
            <w:proofErr w:type="gramEnd"/>
            <w:r>
              <w:rPr>
                <w:rFonts w:ascii="仿宋" w:eastAsia="仿宋" w:hAnsi="仿宋" w:hint="eastAsia"/>
                <w:sz w:val="24"/>
                <w:szCs w:val="24"/>
              </w:rPr>
              <w:t>环保涂料，场线规范、完整、清晰。</w:t>
            </w:r>
          </w:p>
        </w:tc>
      </w:tr>
      <w:tr w:rsidR="00093D4C" w14:paraId="1923C0CE" w14:textId="77777777">
        <w:trPr>
          <w:trHeight w:val="971"/>
          <w:jc w:val="center"/>
        </w:trPr>
        <w:tc>
          <w:tcPr>
            <w:tcW w:w="1040" w:type="dxa"/>
            <w:vMerge/>
            <w:vAlign w:val="center"/>
          </w:tcPr>
          <w:p w14:paraId="0E0A1931" w14:textId="77777777" w:rsidR="00093D4C" w:rsidRDefault="00093D4C">
            <w:pPr>
              <w:jc w:val="center"/>
              <w:rPr>
                <w:rFonts w:ascii="宋体" w:eastAsia="宋体" w:hAnsi="宋体"/>
              </w:rPr>
            </w:pPr>
          </w:p>
        </w:tc>
        <w:tc>
          <w:tcPr>
            <w:tcW w:w="1564" w:type="dxa"/>
            <w:vAlign w:val="center"/>
          </w:tcPr>
          <w:p w14:paraId="34753662" w14:textId="77777777" w:rsidR="00093D4C" w:rsidRDefault="00FA5A33">
            <w:pPr>
              <w:jc w:val="center"/>
              <w:rPr>
                <w:rFonts w:ascii="宋体" w:eastAsia="宋体" w:hAnsi="宋体"/>
                <w:b/>
              </w:rPr>
            </w:pPr>
            <w:r>
              <w:rPr>
                <w:rFonts w:ascii="宋体" w:eastAsia="宋体" w:hAnsi="宋体" w:hint="eastAsia"/>
                <w:b/>
              </w:rPr>
              <w:t>球门</w:t>
            </w:r>
          </w:p>
        </w:tc>
        <w:tc>
          <w:tcPr>
            <w:tcW w:w="2778" w:type="dxa"/>
            <w:vAlign w:val="center"/>
          </w:tcPr>
          <w:p w14:paraId="0FB40F51" w14:textId="77777777" w:rsidR="00093D4C" w:rsidRDefault="00FA5A33">
            <w:pPr>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人制</w:t>
            </w:r>
            <w:proofErr w:type="gramEnd"/>
            <w:r>
              <w:rPr>
                <w:rFonts w:ascii="仿宋" w:eastAsia="仿宋" w:hAnsi="仿宋" w:hint="eastAsia"/>
                <w:sz w:val="24"/>
                <w:szCs w:val="24"/>
              </w:rPr>
              <w:t>球门，门柱和横梁直径8厘米，两立柱内缘间距3米，</w:t>
            </w:r>
            <w:proofErr w:type="gramStart"/>
            <w:r>
              <w:rPr>
                <w:rFonts w:ascii="仿宋" w:eastAsia="仿宋" w:hAnsi="仿宋" w:hint="eastAsia"/>
                <w:sz w:val="24"/>
                <w:szCs w:val="24"/>
              </w:rPr>
              <w:t>横柱下</w:t>
            </w:r>
            <w:proofErr w:type="gramEnd"/>
            <w:r>
              <w:rPr>
                <w:rFonts w:ascii="仿宋" w:eastAsia="仿宋" w:hAnsi="仿宋" w:hint="eastAsia"/>
                <w:sz w:val="24"/>
                <w:szCs w:val="24"/>
              </w:rPr>
              <w:t>缘与地面间距2米。</w:t>
            </w:r>
          </w:p>
        </w:tc>
        <w:tc>
          <w:tcPr>
            <w:tcW w:w="3452" w:type="dxa"/>
            <w:vAlign w:val="center"/>
          </w:tcPr>
          <w:p w14:paraId="09BC555F" w14:textId="77777777" w:rsidR="00093D4C" w:rsidRDefault="00FA5A33">
            <w:pPr>
              <w:rPr>
                <w:rFonts w:ascii="仿宋" w:eastAsia="仿宋" w:hAnsi="仿宋"/>
                <w:sz w:val="24"/>
                <w:szCs w:val="24"/>
              </w:rPr>
            </w:pPr>
            <w:r>
              <w:rPr>
                <w:rFonts w:ascii="仿宋" w:eastAsia="仿宋" w:hAnsi="仿宋" w:hint="eastAsia"/>
                <w:sz w:val="24"/>
                <w:szCs w:val="24"/>
              </w:rPr>
              <w:t>白色，并备有5</w:t>
            </w:r>
            <w:proofErr w:type="gramStart"/>
            <w:r>
              <w:rPr>
                <w:rFonts w:ascii="仿宋" w:eastAsia="仿宋" w:hAnsi="仿宋" w:hint="eastAsia"/>
                <w:sz w:val="24"/>
                <w:szCs w:val="24"/>
              </w:rPr>
              <w:t>人制</w:t>
            </w:r>
            <w:proofErr w:type="gramEnd"/>
            <w:r>
              <w:rPr>
                <w:rFonts w:ascii="仿宋" w:eastAsia="仿宋" w:hAnsi="仿宋" w:hint="eastAsia"/>
                <w:sz w:val="24"/>
                <w:szCs w:val="24"/>
              </w:rPr>
              <w:t>可移动球门各1套，球网支撑杆应涂成深色。</w:t>
            </w:r>
          </w:p>
        </w:tc>
      </w:tr>
      <w:tr w:rsidR="00093D4C" w14:paraId="23ABC770" w14:textId="77777777">
        <w:trPr>
          <w:jc w:val="center"/>
        </w:trPr>
        <w:tc>
          <w:tcPr>
            <w:tcW w:w="1040" w:type="dxa"/>
            <w:vMerge/>
            <w:vAlign w:val="center"/>
          </w:tcPr>
          <w:p w14:paraId="0BA86785" w14:textId="77777777" w:rsidR="00093D4C" w:rsidRDefault="00093D4C">
            <w:pPr>
              <w:jc w:val="center"/>
              <w:rPr>
                <w:rFonts w:ascii="宋体" w:eastAsia="宋体" w:hAnsi="宋体"/>
              </w:rPr>
            </w:pPr>
          </w:p>
        </w:tc>
        <w:tc>
          <w:tcPr>
            <w:tcW w:w="1564" w:type="dxa"/>
            <w:vAlign w:val="center"/>
          </w:tcPr>
          <w:p w14:paraId="56981422" w14:textId="77777777" w:rsidR="00093D4C" w:rsidRDefault="00FA5A33">
            <w:pPr>
              <w:jc w:val="center"/>
              <w:rPr>
                <w:rFonts w:ascii="宋体" w:eastAsia="宋体" w:hAnsi="宋体"/>
                <w:b/>
              </w:rPr>
            </w:pPr>
            <w:r>
              <w:rPr>
                <w:rFonts w:ascii="宋体" w:eastAsia="宋体" w:hAnsi="宋体" w:hint="eastAsia"/>
                <w:b/>
              </w:rPr>
              <w:t>球网</w:t>
            </w:r>
          </w:p>
        </w:tc>
        <w:tc>
          <w:tcPr>
            <w:tcW w:w="2778" w:type="dxa"/>
            <w:vAlign w:val="center"/>
          </w:tcPr>
          <w:p w14:paraId="23494CBF" w14:textId="77777777" w:rsidR="00093D4C" w:rsidRDefault="00FA5A33">
            <w:pPr>
              <w:rPr>
                <w:rFonts w:ascii="仿宋" w:eastAsia="仿宋" w:hAnsi="仿宋"/>
                <w:sz w:val="24"/>
                <w:szCs w:val="24"/>
              </w:rPr>
            </w:pPr>
            <w:r>
              <w:rPr>
                <w:rFonts w:ascii="仿宋" w:eastAsia="仿宋" w:hAnsi="仿宋" w:hint="eastAsia"/>
                <w:sz w:val="24"/>
                <w:szCs w:val="24"/>
              </w:rPr>
              <w:t>白色菱形网眼</w:t>
            </w:r>
          </w:p>
        </w:tc>
        <w:tc>
          <w:tcPr>
            <w:tcW w:w="3452" w:type="dxa"/>
            <w:vAlign w:val="center"/>
          </w:tcPr>
          <w:p w14:paraId="4E12008C" w14:textId="77777777" w:rsidR="00093D4C" w:rsidRDefault="00FA5A33">
            <w:pPr>
              <w:rPr>
                <w:rFonts w:ascii="仿宋" w:eastAsia="仿宋" w:hAnsi="仿宋"/>
                <w:sz w:val="24"/>
                <w:szCs w:val="24"/>
              </w:rPr>
            </w:pPr>
            <w:proofErr w:type="gramStart"/>
            <w:r>
              <w:rPr>
                <w:rFonts w:ascii="仿宋" w:eastAsia="仿宋" w:hAnsi="仿宋" w:hint="eastAsia"/>
                <w:sz w:val="24"/>
                <w:szCs w:val="24"/>
              </w:rPr>
              <w:t>球门网</w:t>
            </w:r>
            <w:proofErr w:type="gramEnd"/>
            <w:r>
              <w:rPr>
                <w:rFonts w:ascii="仿宋" w:eastAsia="仿宋" w:hAnsi="仿宋" w:hint="eastAsia"/>
                <w:sz w:val="24"/>
                <w:szCs w:val="24"/>
              </w:rPr>
              <w:t>必须由大麻、黄麻、尼龙或其他被许可的材料制成，系在球门柱及横梁的后部，用适当的方式做支撑。</w:t>
            </w:r>
            <w:proofErr w:type="gramStart"/>
            <w:r>
              <w:rPr>
                <w:rFonts w:ascii="仿宋" w:eastAsia="仿宋" w:hAnsi="仿宋" w:hint="eastAsia"/>
                <w:sz w:val="24"/>
                <w:szCs w:val="24"/>
              </w:rPr>
              <w:t>球门网</w:t>
            </w:r>
            <w:proofErr w:type="gramEnd"/>
            <w:r>
              <w:rPr>
                <w:rFonts w:ascii="仿宋" w:eastAsia="仿宋" w:hAnsi="仿宋" w:hint="eastAsia"/>
                <w:sz w:val="24"/>
                <w:szCs w:val="24"/>
              </w:rPr>
              <w:t>必须合理地被撑起来并不得干扰守门员。</w:t>
            </w:r>
          </w:p>
        </w:tc>
      </w:tr>
      <w:tr w:rsidR="00093D4C" w14:paraId="09991048" w14:textId="77777777">
        <w:trPr>
          <w:trHeight w:val="90"/>
          <w:jc w:val="center"/>
        </w:trPr>
        <w:tc>
          <w:tcPr>
            <w:tcW w:w="1040" w:type="dxa"/>
            <w:vMerge/>
            <w:vAlign w:val="center"/>
          </w:tcPr>
          <w:p w14:paraId="100EDF98" w14:textId="77777777" w:rsidR="00093D4C" w:rsidRDefault="00093D4C">
            <w:pPr>
              <w:jc w:val="center"/>
              <w:rPr>
                <w:rFonts w:ascii="宋体" w:eastAsia="宋体" w:hAnsi="宋体"/>
              </w:rPr>
            </w:pPr>
          </w:p>
        </w:tc>
        <w:tc>
          <w:tcPr>
            <w:tcW w:w="1564" w:type="dxa"/>
            <w:vAlign w:val="center"/>
          </w:tcPr>
          <w:p w14:paraId="25A47DC5" w14:textId="77777777" w:rsidR="00093D4C" w:rsidRDefault="00FA5A33">
            <w:pPr>
              <w:jc w:val="center"/>
              <w:rPr>
                <w:rFonts w:ascii="宋体" w:eastAsia="宋体" w:hAnsi="宋体"/>
                <w:b/>
              </w:rPr>
            </w:pPr>
            <w:r>
              <w:rPr>
                <w:rFonts w:ascii="宋体" w:eastAsia="宋体" w:hAnsi="宋体" w:hint="eastAsia"/>
                <w:b/>
              </w:rPr>
              <w:t>用球</w:t>
            </w:r>
          </w:p>
        </w:tc>
        <w:tc>
          <w:tcPr>
            <w:tcW w:w="2778" w:type="dxa"/>
            <w:vAlign w:val="center"/>
          </w:tcPr>
          <w:p w14:paraId="3279C735" w14:textId="77777777" w:rsidR="00093D4C" w:rsidRDefault="00FA5A33">
            <w:pPr>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人制</w:t>
            </w:r>
            <w:proofErr w:type="gramEnd"/>
            <w:r>
              <w:rPr>
                <w:rFonts w:ascii="仿宋" w:eastAsia="仿宋" w:hAnsi="仿宋" w:hint="eastAsia"/>
                <w:sz w:val="24"/>
                <w:szCs w:val="24"/>
              </w:rPr>
              <w:t>为4号球低弹球，气压0.6-0.9</w:t>
            </w:r>
          </w:p>
        </w:tc>
        <w:tc>
          <w:tcPr>
            <w:tcW w:w="3452" w:type="dxa"/>
            <w:vAlign w:val="center"/>
          </w:tcPr>
          <w:p w14:paraId="04DC1187" w14:textId="77777777" w:rsidR="00093D4C" w:rsidRDefault="00093D4C">
            <w:pPr>
              <w:rPr>
                <w:rFonts w:ascii="仿宋" w:eastAsia="仿宋" w:hAnsi="仿宋"/>
                <w:sz w:val="24"/>
                <w:szCs w:val="24"/>
              </w:rPr>
            </w:pPr>
          </w:p>
        </w:tc>
      </w:tr>
      <w:tr w:rsidR="00093D4C" w14:paraId="3DD0A6E9" w14:textId="77777777">
        <w:trPr>
          <w:trHeight w:val="1577"/>
          <w:jc w:val="center"/>
        </w:trPr>
        <w:tc>
          <w:tcPr>
            <w:tcW w:w="1040" w:type="dxa"/>
            <w:vMerge/>
            <w:vAlign w:val="center"/>
          </w:tcPr>
          <w:p w14:paraId="50126263" w14:textId="77777777" w:rsidR="00093D4C" w:rsidRDefault="00093D4C">
            <w:pPr>
              <w:jc w:val="center"/>
              <w:rPr>
                <w:rFonts w:ascii="宋体" w:eastAsia="宋体" w:hAnsi="宋体"/>
              </w:rPr>
            </w:pPr>
          </w:p>
        </w:tc>
        <w:tc>
          <w:tcPr>
            <w:tcW w:w="1564" w:type="dxa"/>
            <w:vAlign w:val="center"/>
          </w:tcPr>
          <w:p w14:paraId="6C554DB3" w14:textId="77777777" w:rsidR="00093D4C" w:rsidRDefault="00FA5A33">
            <w:pPr>
              <w:jc w:val="center"/>
              <w:rPr>
                <w:rFonts w:ascii="宋体" w:eastAsia="宋体" w:hAnsi="宋体"/>
                <w:b/>
              </w:rPr>
            </w:pPr>
            <w:r>
              <w:rPr>
                <w:rFonts w:ascii="宋体" w:eastAsia="宋体" w:hAnsi="宋体" w:hint="eastAsia"/>
                <w:b/>
              </w:rPr>
              <w:t>5</w:t>
            </w:r>
            <w:proofErr w:type="gramStart"/>
            <w:r>
              <w:rPr>
                <w:rFonts w:ascii="宋体" w:eastAsia="宋体" w:hAnsi="宋体" w:hint="eastAsia"/>
                <w:b/>
              </w:rPr>
              <w:t>人制替换</w:t>
            </w:r>
            <w:proofErr w:type="gramEnd"/>
            <w:r>
              <w:rPr>
                <w:rFonts w:ascii="宋体" w:eastAsia="宋体" w:hAnsi="宋体" w:hint="eastAsia"/>
                <w:b/>
              </w:rPr>
              <w:t>区</w:t>
            </w:r>
          </w:p>
        </w:tc>
        <w:tc>
          <w:tcPr>
            <w:tcW w:w="2778" w:type="dxa"/>
            <w:vAlign w:val="center"/>
          </w:tcPr>
          <w:p w14:paraId="1F92AEC9" w14:textId="77777777" w:rsidR="00093D4C" w:rsidRDefault="00FA5A33">
            <w:pPr>
              <w:rPr>
                <w:rFonts w:ascii="仿宋" w:eastAsia="仿宋" w:hAnsi="仿宋"/>
                <w:sz w:val="24"/>
                <w:szCs w:val="24"/>
              </w:rPr>
            </w:pPr>
            <w:r>
              <w:rPr>
                <w:rFonts w:ascii="仿宋" w:eastAsia="仿宋" w:hAnsi="仿宋" w:hint="eastAsia"/>
                <w:sz w:val="24"/>
                <w:szCs w:val="24"/>
              </w:rPr>
              <w:t>两</w:t>
            </w:r>
            <w:proofErr w:type="gramStart"/>
            <w:r>
              <w:rPr>
                <w:rFonts w:ascii="仿宋" w:eastAsia="仿宋" w:hAnsi="仿宋" w:hint="eastAsia"/>
                <w:sz w:val="24"/>
                <w:szCs w:val="24"/>
              </w:rPr>
              <w:t>替换区</w:t>
            </w:r>
            <w:proofErr w:type="gramEnd"/>
            <w:r>
              <w:rPr>
                <w:rFonts w:ascii="仿宋" w:eastAsia="仿宋" w:hAnsi="仿宋" w:hint="eastAsia"/>
                <w:sz w:val="24"/>
                <w:szCs w:val="24"/>
              </w:rPr>
              <w:t>分别位于技术区域前，长度为5米。由两条长80厘米、宽8厘米的直线标记，其中40厘米在场内，40厘米在场外。</w:t>
            </w:r>
          </w:p>
        </w:tc>
        <w:tc>
          <w:tcPr>
            <w:tcW w:w="3452" w:type="dxa"/>
            <w:vAlign w:val="center"/>
          </w:tcPr>
          <w:p w14:paraId="59481814" w14:textId="77777777" w:rsidR="00093D4C" w:rsidRDefault="00FA5A33">
            <w:pPr>
              <w:rPr>
                <w:rFonts w:ascii="仿宋" w:eastAsia="仿宋" w:hAnsi="仿宋"/>
                <w:sz w:val="24"/>
                <w:szCs w:val="24"/>
              </w:rPr>
            </w:pPr>
            <w:r>
              <w:rPr>
                <w:rFonts w:ascii="仿宋" w:eastAsia="仿宋" w:hAnsi="仿宋" w:hint="eastAsia"/>
                <w:sz w:val="24"/>
                <w:szCs w:val="24"/>
              </w:rPr>
              <w:t>替换区位于替补席一侧距中线两侧各5米处，且保持畅通。</w:t>
            </w:r>
          </w:p>
        </w:tc>
      </w:tr>
      <w:tr w:rsidR="00093D4C" w14:paraId="68FAFAB8" w14:textId="77777777">
        <w:trPr>
          <w:trHeight w:val="561"/>
          <w:jc w:val="center"/>
        </w:trPr>
        <w:tc>
          <w:tcPr>
            <w:tcW w:w="1040" w:type="dxa"/>
            <w:vMerge w:val="restart"/>
            <w:vAlign w:val="center"/>
          </w:tcPr>
          <w:p w14:paraId="08A004DA" w14:textId="77777777" w:rsidR="00093D4C" w:rsidRDefault="00FA5A33">
            <w:pPr>
              <w:jc w:val="center"/>
              <w:rPr>
                <w:rFonts w:ascii="宋体" w:eastAsia="宋体" w:hAnsi="宋体"/>
                <w:b/>
              </w:rPr>
            </w:pPr>
            <w:r>
              <w:rPr>
                <w:rFonts w:ascii="宋体" w:eastAsia="宋体" w:hAnsi="宋体" w:hint="eastAsia"/>
                <w:b/>
              </w:rPr>
              <w:t>赛场</w:t>
            </w:r>
          </w:p>
          <w:p w14:paraId="7DE6C841" w14:textId="77777777" w:rsidR="00093D4C" w:rsidRDefault="00FA5A33">
            <w:pPr>
              <w:jc w:val="center"/>
              <w:rPr>
                <w:rFonts w:ascii="宋体" w:eastAsia="宋体" w:hAnsi="宋体"/>
                <w:b/>
              </w:rPr>
            </w:pPr>
            <w:r>
              <w:rPr>
                <w:rFonts w:ascii="宋体" w:eastAsia="宋体" w:hAnsi="宋体" w:hint="eastAsia"/>
                <w:b/>
              </w:rPr>
              <w:t>周边</w:t>
            </w:r>
          </w:p>
        </w:tc>
        <w:tc>
          <w:tcPr>
            <w:tcW w:w="1564" w:type="dxa"/>
            <w:vAlign w:val="center"/>
          </w:tcPr>
          <w:p w14:paraId="199D5423" w14:textId="77777777" w:rsidR="00093D4C" w:rsidRDefault="00FA5A33">
            <w:pPr>
              <w:jc w:val="center"/>
              <w:rPr>
                <w:rFonts w:ascii="宋体" w:eastAsia="宋体" w:hAnsi="宋体"/>
                <w:b/>
              </w:rPr>
            </w:pPr>
            <w:r>
              <w:rPr>
                <w:rFonts w:ascii="宋体" w:eastAsia="宋体" w:hAnsi="宋体" w:hint="eastAsia"/>
                <w:b/>
              </w:rPr>
              <w:t>供电系统</w:t>
            </w:r>
          </w:p>
        </w:tc>
        <w:tc>
          <w:tcPr>
            <w:tcW w:w="2778" w:type="dxa"/>
            <w:vAlign w:val="center"/>
          </w:tcPr>
          <w:p w14:paraId="43B17332" w14:textId="77777777" w:rsidR="00093D4C" w:rsidRDefault="00093D4C">
            <w:pPr>
              <w:rPr>
                <w:rFonts w:ascii="仿宋" w:eastAsia="仿宋" w:hAnsi="仿宋"/>
                <w:sz w:val="24"/>
                <w:szCs w:val="24"/>
              </w:rPr>
            </w:pPr>
          </w:p>
        </w:tc>
        <w:tc>
          <w:tcPr>
            <w:tcW w:w="3452" w:type="dxa"/>
            <w:vAlign w:val="center"/>
          </w:tcPr>
          <w:p w14:paraId="099D0CA6" w14:textId="77777777" w:rsidR="00093D4C" w:rsidRDefault="00FA5A33">
            <w:pPr>
              <w:rPr>
                <w:rFonts w:ascii="仿宋" w:eastAsia="仿宋" w:hAnsi="仿宋"/>
                <w:sz w:val="24"/>
                <w:szCs w:val="24"/>
              </w:rPr>
            </w:pPr>
            <w:r>
              <w:rPr>
                <w:rFonts w:ascii="仿宋" w:eastAsia="仿宋" w:hAnsi="仿宋" w:hint="eastAsia"/>
                <w:sz w:val="24"/>
                <w:szCs w:val="24"/>
              </w:rPr>
              <w:t>确保供电系统正常运转。</w:t>
            </w:r>
          </w:p>
        </w:tc>
      </w:tr>
      <w:tr w:rsidR="00093D4C" w14:paraId="504B6364" w14:textId="77777777">
        <w:trPr>
          <w:trHeight w:val="427"/>
          <w:jc w:val="center"/>
        </w:trPr>
        <w:tc>
          <w:tcPr>
            <w:tcW w:w="1040" w:type="dxa"/>
            <w:vMerge/>
            <w:vAlign w:val="center"/>
          </w:tcPr>
          <w:p w14:paraId="7F714A71" w14:textId="77777777" w:rsidR="00093D4C" w:rsidRDefault="00093D4C">
            <w:pPr>
              <w:jc w:val="center"/>
              <w:rPr>
                <w:rFonts w:ascii="宋体" w:eastAsia="宋体" w:hAnsi="宋体"/>
                <w:b/>
                <w:bCs/>
              </w:rPr>
            </w:pPr>
          </w:p>
        </w:tc>
        <w:tc>
          <w:tcPr>
            <w:tcW w:w="1564" w:type="dxa"/>
            <w:vAlign w:val="center"/>
          </w:tcPr>
          <w:p w14:paraId="3841DCF1" w14:textId="77777777" w:rsidR="00093D4C" w:rsidRDefault="00FA5A33">
            <w:pPr>
              <w:jc w:val="center"/>
              <w:rPr>
                <w:rFonts w:ascii="宋体" w:eastAsia="宋体" w:hAnsi="宋体"/>
                <w:b/>
              </w:rPr>
            </w:pPr>
            <w:r>
              <w:rPr>
                <w:rFonts w:ascii="宋体" w:eastAsia="宋体" w:hAnsi="宋体" w:hint="eastAsia"/>
                <w:b/>
              </w:rPr>
              <w:t>广播系统</w:t>
            </w:r>
          </w:p>
        </w:tc>
        <w:tc>
          <w:tcPr>
            <w:tcW w:w="2778" w:type="dxa"/>
            <w:vAlign w:val="center"/>
          </w:tcPr>
          <w:p w14:paraId="51C5E82F" w14:textId="77777777" w:rsidR="00093D4C" w:rsidRDefault="00093D4C">
            <w:pPr>
              <w:rPr>
                <w:rFonts w:ascii="仿宋" w:eastAsia="仿宋" w:hAnsi="仿宋"/>
                <w:sz w:val="24"/>
                <w:szCs w:val="24"/>
              </w:rPr>
            </w:pPr>
          </w:p>
        </w:tc>
        <w:tc>
          <w:tcPr>
            <w:tcW w:w="3452" w:type="dxa"/>
            <w:vAlign w:val="center"/>
          </w:tcPr>
          <w:p w14:paraId="30693CB9" w14:textId="77777777" w:rsidR="00093D4C" w:rsidRDefault="00FA5A33">
            <w:pPr>
              <w:rPr>
                <w:rFonts w:ascii="仿宋" w:eastAsia="仿宋" w:hAnsi="仿宋"/>
                <w:sz w:val="24"/>
                <w:szCs w:val="24"/>
              </w:rPr>
            </w:pPr>
            <w:r>
              <w:rPr>
                <w:rFonts w:ascii="仿宋" w:eastAsia="仿宋" w:hAnsi="仿宋" w:hint="eastAsia"/>
                <w:sz w:val="24"/>
                <w:szCs w:val="24"/>
              </w:rPr>
              <w:t>播音设施良好，音质清晰，覆盖全场。</w:t>
            </w:r>
          </w:p>
        </w:tc>
      </w:tr>
      <w:tr w:rsidR="00093D4C" w14:paraId="088955BB" w14:textId="77777777">
        <w:trPr>
          <w:trHeight w:val="493"/>
          <w:jc w:val="center"/>
        </w:trPr>
        <w:tc>
          <w:tcPr>
            <w:tcW w:w="1040" w:type="dxa"/>
            <w:vMerge/>
            <w:vAlign w:val="center"/>
          </w:tcPr>
          <w:p w14:paraId="7730D987" w14:textId="77777777" w:rsidR="00093D4C" w:rsidRDefault="00093D4C">
            <w:pPr>
              <w:jc w:val="center"/>
              <w:rPr>
                <w:rFonts w:ascii="宋体" w:eastAsia="宋体" w:hAnsi="宋体"/>
                <w:b/>
                <w:bCs/>
              </w:rPr>
            </w:pPr>
          </w:p>
        </w:tc>
        <w:tc>
          <w:tcPr>
            <w:tcW w:w="1564" w:type="dxa"/>
            <w:vAlign w:val="center"/>
          </w:tcPr>
          <w:p w14:paraId="281606F5" w14:textId="77777777" w:rsidR="00093D4C" w:rsidRDefault="00FA5A33">
            <w:pPr>
              <w:jc w:val="center"/>
              <w:rPr>
                <w:rFonts w:ascii="宋体" w:eastAsia="宋体" w:hAnsi="宋体"/>
                <w:b/>
              </w:rPr>
            </w:pPr>
            <w:r>
              <w:rPr>
                <w:rFonts w:ascii="宋体" w:eastAsia="宋体" w:hAnsi="宋体" w:hint="eastAsia"/>
                <w:b/>
              </w:rPr>
              <w:t>比分牌</w:t>
            </w:r>
          </w:p>
        </w:tc>
        <w:tc>
          <w:tcPr>
            <w:tcW w:w="2778" w:type="dxa"/>
            <w:vAlign w:val="center"/>
          </w:tcPr>
          <w:p w14:paraId="7015A2AB" w14:textId="77777777" w:rsidR="00093D4C" w:rsidRDefault="00FA5A33">
            <w:pPr>
              <w:rPr>
                <w:rFonts w:ascii="仿宋" w:eastAsia="仿宋" w:hAnsi="仿宋"/>
                <w:sz w:val="24"/>
                <w:szCs w:val="24"/>
              </w:rPr>
            </w:pPr>
            <w:r>
              <w:rPr>
                <w:rFonts w:ascii="仿宋" w:eastAsia="仿宋" w:hAnsi="仿宋"/>
                <w:color w:val="000000" w:themeColor="text1"/>
                <w:sz w:val="24"/>
                <w:szCs w:val="24"/>
              </w:rPr>
              <w:t>2套</w:t>
            </w:r>
          </w:p>
        </w:tc>
        <w:tc>
          <w:tcPr>
            <w:tcW w:w="3452" w:type="dxa"/>
            <w:vAlign w:val="center"/>
          </w:tcPr>
          <w:p w14:paraId="090E66C5" w14:textId="77777777" w:rsidR="00093D4C" w:rsidRDefault="00FA5A33">
            <w:pPr>
              <w:rPr>
                <w:rFonts w:ascii="仿宋" w:eastAsia="仿宋" w:hAnsi="仿宋"/>
                <w:sz w:val="24"/>
                <w:szCs w:val="24"/>
              </w:rPr>
            </w:pPr>
            <w:r>
              <w:rPr>
                <w:rFonts w:ascii="仿宋" w:eastAsia="仿宋" w:hAnsi="仿宋" w:hint="eastAsia"/>
                <w:sz w:val="24"/>
                <w:szCs w:val="24"/>
              </w:rPr>
              <w:t>应在场内明显位置。</w:t>
            </w:r>
          </w:p>
        </w:tc>
      </w:tr>
      <w:tr w:rsidR="00093D4C" w14:paraId="176407DA" w14:textId="77777777">
        <w:trPr>
          <w:trHeight w:val="596"/>
          <w:jc w:val="center"/>
        </w:trPr>
        <w:tc>
          <w:tcPr>
            <w:tcW w:w="1040" w:type="dxa"/>
            <w:vMerge/>
            <w:vAlign w:val="center"/>
          </w:tcPr>
          <w:p w14:paraId="17AAA953" w14:textId="77777777" w:rsidR="00093D4C" w:rsidRDefault="00093D4C">
            <w:pPr>
              <w:jc w:val="center"/>
              <w:rPr>
                <w:rFonts w:ascii="宋体" w:eastAsia="宋体" w:hAnsi="宋体"/>
                <w:b/>
                <w:bCs/>
              </w:rPr>
            </w:pPr>
          </w:p>
        </w:tc>
        <w:tc>
          <w:tcPr>
            <w:tcW w:w="1564" w:type="dxa"/>
            <w:vAlign w:val="center"/>
          </w:tcPr>
          <w:p w14:paraId="092E8616" w14:textId="77777777" w:rsidR="00093D4C" w:rsidRDefault="00FA5A33">
            <w:pPr>
              <w:jc w:val="center"/>
              <w:rPr>
                <w:rFonts w:ascii="宋体" w:eastAsia="宋体" w:hAnsi="宋体"/>
                <w:b/>
              </w:rPr>
            </w:pPr>
            <w:r>
              <w:rPr>
                <w:rFonts w:ascii="宋体" w:eastAsia="宋体" w:hAnsi="宋体" w:hint="eastAsia"/>
                <w:b/>
              </w:rPr>
              <w:t>应急划线器材</w:t>
            </w:r>
          </w:p>
        </w:tc>
        <w:tc>
          <w:tcPr>
            <w:tcW w:w="2778" w:type="dxa"/>
            <w:vAlign w:val="center"/>
          </w:tcPr>
          <w:p w14:paraId="58DA9E8E" w14:textId="77777777" w:rsidR="00093D4C" w:rsidRDefault="00FA5A33">
            <w:pPr>
              <w:rPr>
                <w:rFonts w:ascii="仿宋" w:eastAsia="仿宋" w:hAnsi="仿宋"/>
                <w:sz w:val="24"/>
                <w:szCs w:val="24"/>
              </w:rPr>
            </w:pPr>
            <w:r>
              <w:rPr>
                <w:rFonts w:ascii="仿宋" w:eastAsia="仿宋" w:hAnsi="仿宋" w:hint="eastAsia"/>
                <w:sz w:val="24"/>
                <w:szCs w:val="24"/>
              </w:rPr>
              <w:t>备有划线车、划线材料</w:t>
            </w:r>
          </w:p>
        </w:tc>
        <w:tc>
          <w:tcPr>
            <w:tcW w:w="3452" w:type="dxa"/>
            <w:vAlign w:val="center"/>
          </w:tcPr>
          <w:p w14:paraId="5601A000" w14:textId="77777777" w:rsidR="00093D4C" w:rsidRDefault="00FA5A33">
            <w:pPr>
              <w:rPr>
                <w:rFonts w:ascii="仿宋" w:eastAsia="仿宋" w:hAnsi="仿宋"/>
                <w:sz w:val="24"/>
                <w:szCs w:val="24"/>
              </w:rPr>
            </w:pPr>
            <w:r>
              <w:rPr>
                <w:rFonts w:ascii="仿宋" w:eastAsia="仿宋" w:hAnsi="仿宋" w:hint="eastAsia"/>
                <w:sz w:val="24"/>
                <w:szCs w:val="24"/>
              </w:rPr>
              <w:t>满足线宽8厘米或12厘米的要求。</w:t>
            </w:r>
          </w:p>
        </w:tc>
      </w:tr>
      <w:tr w:rsidR="00093D4C" w14:paraId="3A39048D" w14:textId="77777777">
        <w:trPr>
          <w:trHeight w:val="625"/>
          <w:jc w:val="center"/>
        </w:trPr>
        <w:tc>
          <w:tcPr>
            <w:tcW w:w="1040" w:type="dxa"/>
            <w:vMerge/>
            <w:vAlign w:val="center"/>
          </w:tcPr>
          <w:p w14:paraId="738E0697" w14:textId="77777777" w:rsidR="00093D4C" w:rsidRDefault="00093D4C">
            <w:pPr>
              <w:jc w:val="center"/>
              <w:rPr>
                <w:rFonts w:ascii="宋体" w:eastAsia="宋体" w:hAnsi="宋体"/>
                <w:b/>
                <w:bCs/>
              </w:rPr>
            </w:pPr>
          </w:p>
        </w:tc>
        <w:tc>
          <w:tcPr>
            <w:tcW w:w="1564" w:type="dxa"/>
            <w:vAlign w:val="center"/>
          </w:tcPr>
          <w:p w14:paraId="2A9FCB3D" w14:textId="77777777" w:rsidR="00093D4C" w:rsidRDefault="00FA5A33">
            <w:pPr>
              <w:jc w:val="center"/>
              <w:rPr>
                <w:rFonts w:ascii="宋体" w:eastAsia="宋体" w:hAnsi="宋体"/>
                <w:b/>
              </w:rPr>
            </w:pPr>
            <w:r>
              <w:rPr>
                <w:rFonts w:ascii="宋体" w:eastAsia="宋体" w:hAnsi="宋体" w:hint="eastAsia"/>
                <w:b/>
              </w:rPr>
              <w:t>工作人员装备</w:t>
            </w:r>
          </w:p>
        </w:tc>
        <w:tc>
          <w:tcPr>
            <w:tcW w:w="2778" w:type="dxa"/>
            <w:vAlign w:val="center"/>
          </w:tcPr>
          <w:p w14:paraId="4F44AAB7" w14:textId="77777777" w:rsidR="00093D4C" w:rsidRDefault="00FA5A33">
            <w:pPr>
              <w:rPr>
                <w:rFonts w:ascii="仿宋" w:eastAsia="仿宋" w:hAnsi="仿宋"/>
                <w:sz w:val="24"/>
                <w:szCs w:val="24"/>
              </w:rPr>
            </w:pPr>
            <w:r>
              <w:rPr>
                <w:rFonts w:ascii="仿宋" w:eastAsia="仿宋" w:hAnsi="仿宋" w:hint="eastAsia"/>
                <w:sz w:val="24"/>
                <w:szCs w:val="24"/>
              </w:rPr>
              <w:t>对讲机、球童和担架员板凳、雨具等</w:t>
            </w:r>
          </w:p>
        </w:tc>
        <w:tc>
          <w:tcPr>
            <w:tcW w:w="3452" w:type="dxa"/>
            <w:vAlign w:val="center"/>
          </w:tcPr>
          <w:p w14:paraId="18561A3B" w14:textId="77777777" w:rsidR="00093D4C" w:rsidRDefault="00093D4C">
            <w:pPr>
              <w:rPr>
                <w:rFonts w:ascii="仿宋" w:eastAsia="仿宋" w:hAnsi="仿宋"/>
                <w:sz w:val="24"/>
                <w:szCs w:val="24"/>
              </w:rPr>
            </w:pPr>
          </w:p>
        </w:tc>
      </w:tr>
      <w:tr w:rsidR="00093D4C" w14:paraId="05F5DD2C" w14:textId="77777777">
        <w:trPr>
          <w:trHeight w:val="625"/>
          <w:jc w:val="center"/>
        </w:trPr>
        <w:tc>
          <w:tcPr>
            <w:tcW w:w="1040" w:type="dxa"/>
            <w:vMerge/>
            <w:vAlign w:val="center"/>
          </w:tcPr>
          <w:p w14:paraId="38707B20" w14:textId="77777777" w:rsidR="00093D4C" w:rsidRDefault="00093D4C">
            <w:pPr>
              <w:jc w:val="center"/>
              <w:rPr>
                <w:rFonts w:ascii="宋体" w:eastAsia="宋体" w:hAnsi="宋体"/>
                <w:b/>
                <w:bCs/>
              </w:rPr>
            </w:pPr>
          </w:p>
        </w:tc>
        <w:tc>
          <w:tcPr>
            <w:tcW w:w="1564" w:type="dxa"/>
            <w:vAlign w:val="center"/>
          </w:tcPr>
          <w:p w14:paraId="4E3055AA" w14:textId="77777777" w:rsidR="00093D4C" w:rsidRDefault="00FA5A33">
            <w:pPr>
              <w:jc w:val="center"/>
              <w:rPr>
                <w:rFonts w:ascii="宋体" w:eastAsia="宋体" w:hAnsi="宋体"/>
                <w:b/>
              </w:rPr>
            </w:pPr>
            <w:r>
              <w:rPr>
                <w:rFonts w:ascii="宋体" w:eastAsia="宋体" w:hAnsi="宋体" w:hint="eastAsia"/>
                <w:b/>
              </w:rPr>
              <w:t>公共卫生间</w:t>
            </w:r>
          </w:p>
        </w:tc>
        <w:tc>
          <w:tcPr>
            <w:tcW w:w="2778" w:type="dxa"/>
            <w:vAlign w:val="center"/>
          </w:tcPr>
          <w:p w14:paraId="2F5328D6" w14:textId="77777777" w:rsidR="00093D4C" w:rsidRDefault="00FA5A33">
            <w:pPr>
              <w:rPr>
                <w:rFonts w:ascii="仿宋" w:eastAsia="仿宋" w:hAnsi="仿宋"/>
                <w:sz w:val="24"/>
                <w:szCs w:val="24"/>
              </w:rPr>
            </w:pPr>
            <w:r>
              <w:rPr>
                <w:rFonts w:ascii="仿宋" w:eastAsia="仿宋" w:hAnsi="仿宋" w:hint="eastAsia"/>
                <w:sz w:val="24"/>
                <w:szCs w:val="24"/>
              </w:rPr>
              <w:t>赛场附近有公共卫生间供使用。</w:t>
            </w:r>
          </w:p>
        </w:tc>
        <w:tc>
          <w:tcPr>
            <w:tcW w:w="3452" w:type="dxa"/>
            <w:vAlign w:val="center"/>
          </w:tcPr>
          <w:p w14:paraId="2452578F" w14:textId="77777777" w:rsidR="00093D4C" w:rsidRDefault="00093D4C">
            <w:pPr>
              <w:rPr>
                <w:rFonts w:ascii="仿宋" w:eastAsia="仿宋" w:hAnsi="仿宋"/>
                <w:sz w:val="24"/>
                <w:szCs w:val="24"/>
              </w:rPr>
            </w:pPr>
          </w:p>
        </w:tc>
      </w:tr>
      <w:tr w:rsidR="00093D4C" w14:paraId="2DE1A808" w14:textId="77777777">
        <w:trPr>
          <w:trHeight w:val="625"/>
          <w:jc w:val="center"/>
        </w:trPr>
        <w:tc>
          <w:tcPr>
            <w:tcW w:w="1040" w:type="dxa"/>
            <w:vMerge/>
            <w:vAlign w:val="center"/>
          </w:tcPr>
          <w:p w14:paraId="44329AC1" w14:textId="77777777" w:rsidR="00093D4C" w:rsidRDefault="00093D4C">
            <w:pPr>
              <w:jc w:val="center"/>
              <w:rPr>
                <w:rFonts w:ascii="宋体" w:eastAsia="宋体" w:hAnsi="宋体"/>
                <w:b/>
              </w:rPr>
            </w:pPr>
          </w:p>
        </w:tc>
        <w:tc>
          <w:tcPr>
            <w:tcW w:w="1564" w:type="dxa"/>
            <w:vAlign w:val="center"/>
          </w:tcPr>
          <w:p w14:paraId="6467B9AC" w14:textId="77777777" w:rsidR="00093D4C" w:rsidRDefault="00FA5A33">
            <w:pPr>
              <w:pStyle w:val="a5"/>
              <w:jc w:val="center"/>
              <w:rPr>
                <w:b/>
                <w:color w:val="auto"/>
                <w:szCs w:val="24"/>
              </w:rPr>
            </w:pPr>
            <w:r>
              <w:rPr>
                <w:rFonts w:hint="eastAsia"/>
                <w:b/>
                <w:color w:val="auto"/>
                <w:szCs w:val="24"/>
              </w:rPr>
              <w:t>混合采访区</w:t>
            </w:r>
          </w:p>
        </w:tc>
        <w:tc>
          <w:tcPr>
            <w:tcW w:w="2778" w:type="dxa"/>
            <w:vAlign w:val="center"/>
          </w:tcPr>
          <w:p w14:paraId="7A4AFA56" w14:textId="77777777" w:rsidR="00093D4C" w:rsidRDefault="00FA5A33">
            <w:r>
              <w:rPr>
                <w:rFonts w:ascii="仿宋" w:eastAsia="仿宋" w:hAnsi="仿宋" w:hint="eastAsia"/>
                <w:sz w:val="24"/>
                <w:szCs w:val="24"/>
              </w:rPr>
              <w:t>赛事背景板、铁马或隔离带若干</w:t>
            </w:r>
          </w:p>
        </w:tc>
        <w:tc>
          <w:tcPr>
            <w:tcW w:w="3452" w:type="dxa"/>
            <w:vAlign w:val="center"/>
          </w:tcPr>
          <w:p w14:paraId="2972A2F0" w14:textId="77777777" w:rsidR="00093D4C" w:rsidRDefault="00FA5A33">
            <w:pPr>
              <w:rPr>
                <w:rFonts w:ascii="仿宋" w:eastAsia="仿宋" w:hAnsi="仿宋"/>
                <w:sz w:val="24"/>
                <w:szCs w:val="24"/>
              </w:rPr>
            </w:pPr>
            <w:r>
              <w:rPr>
                <w:rFonts w:ascii="仿宋" w:eastAsia="仿宋" w:hAnsi="仿宋" w:hint="eastAsia"/>
                <w:sz w:val="24"/>
                <w:szCs w:val="24"/>
              </w:rPr>
              <w:t>适用标准赛事</w:t>
            </w:r>
          </w:p>
        </w:tc>
      </w:tr>
      <w:tr w:rsidR="00093D4C" w14:paraId="353765C0" w14:textId="77777777">
        <w:trPr>
          <w:trHeight w:val="123"/>
          <w:jc w:val="center"/>
        </w:trPr>
        <w:tc>
          <w:tcPr>
            <w:tcW w:w="1040" w:type="dxa"/>
            <w:vMerge w:val="restart"/>
            <w:vAlign w:val="center"/>
          </w:tcPr>
          <w:p w14:paraId="44F80263" w14:textId="77777777" w:rsidR="00093D4C" w:rsidRDefault="00FA5A33">
            <w:pPr>
              <w:jc w:val="center"/>
              <w:rPr>
                <w:rFonts w:ascii="宋体" w:eastAsia="宋体" w:hAnsi="宋体"/>
                <w:b/>
              </w:rPr>
            </w:pPr>
            <w:r>
              <w:rPr>
                <w:rFonts w:ascii="宋体" w:eastAsia="宋体" w:hAnsi="宋体" w:hint="eastAsia"/>
                <w:b/>
              </w:rPr>
              <w:t>工作</w:t>
            </w:r>
          </w:p>
          <w:p w14:paraId="798074BD" w14:textId="77777777" w:rsidR="00093D4C" w:rsidRDefault="00FA5A33">
            <w:pPr>
              <w:jc w:val="center"/>
              <w:rPr>
                <w:rFonts w:ascii="宋体" w:eastAsia="宋体" w:hAnsi="宋体"/>
                <w:b/>
              </w:rPr>
            </w:pPr>
            <w:r>
              <w:rPr>
                <w:rFonts w:ascii="宋体" w:eastAsia="宋体" w:hAnsi="宋体" w:hint="eastAsia"/>
                <w:b/>
              </w:rPr>
              <w:t>席位</w:t>
            </w:r>
          </w:p>
        </w:tc>
        <w:tc>
          <w:tcPr>
            <w:tcW w:w="1564" w:type="dxa"/>
            <w:vAlign w:val="center"/>
          </w:tcPr>
          <w:p w14:paraId="500B82A0" w14:textId="77777777" w:rsidR="00093D4C" w:rsidRDefault="00FA5A33">
            <w:pPr>
              <w:jc w:val="center"/>
              <w:rPr>
                <w:rFonts w:ascii="宋体" w:eastAsia="宋体" w:hAnsi="宋体"/>
                <w:b/>
              </w:rPr>
            </w:pPr>
            <w:r>
              <w:rPr>
                <w:rFonts w:ascii="宋体" w:eastAsia="宋体" w:hAnsi="宋体" w:hint="eastAsia"/>
                <w:b/>
              </w:rPr>
              <w:t>比赛监督（协调员）席</w:t>
            </w:r>
          </w:p>
        </w:tc>
        <w:tc>
          <w:tcPr>
            <w:tcW w:w="2778" w:type="dxa"/>
            <w:vAlign w:val="center"/>
          </w:tcPr>
          <w:p w14:paraId="649F19A7" w14:textId="77777777" w:rsidR="00093D4C" w:rsidRDefault="00FA5A33">
            <w:pPr>
              <w:rPr>
                <w:rFonts w:ascii="仿宋" w:eastAsia="仿宋" w:hAnsi="仿宋"/>
                <w:sz w:val="24"/>
                <w:szCs w:val="24"/>
              </w:rPr>
            </w:pPr>
            <w:r>
              <w:rPr>
                <w:rFonts w:ascii="仿宋" w:eastAsia="仿宋" w:hAnsi="仿宋" w:hint="eastAsia"/>
                <w:sz w:val="24"/>
                <w:szCs w:val="24"/>
              </w:rPr>
              <w:t>每个场地1桌，每桌2椅</w:t>
            </w:r>
          </w:p>
        </w:tc>
        <w:tc>
          <w:tcPr>
            <w:tcW w:w="3452" w:type="dxa"/>
            <w:vAlign w:val="center"/>
          </w:tcPr>
          <w:p w14:paraId="46A7FA3A" w14:textId="77777777" w:rsidR="00093D4C" w:rsidRDefault="00093D4C">
            <w:pPr>
              <w:rPr>
                <w:rFonts w:ascii="仿宋" w:eastAsia="仿宋" w:hAnsi="仿宋"/>
                <w:sz w:val="24"/>
                <w:szCs w:val="24"/>
              </w:rPr>
            </w:pPr>
          </w:p>
        </w:tc>
      </w:tr>
      <w:tr w:rsidR="00093D4C" w14:paraId="7858EBAB" w14:textId="77777777">
        <w:trPr>
          <w:trHeight w:val="838"/>
          <w:jc w:val="center"/>
        </w:trPr>
        <w:tc>
          <w:tcPr>
            <w:tcW w:w="1040" w:type="dxa"/>
            <w:vMerge/>
            <w:vAlign w:val="center"/>
          </w:tcPr>
          <w:p w14:paraId="2947590F" w14:textId="77777777" w:rsidR="00093D4C" w:rsidRDefault="00093D4C">
            <w:pPr>
              <w:jc w:val="center"/>
              <w:rPr>
                <w:rFonts w:ascii="宋体" w:eastAsia="宋体" w:hAnsi="宋体"/>
                <w:b/>
              </w:rPr>
            </w:pPr>
          </w:p>
        </w:tc>
        <w:tc>
          <w:tcPr>
            <w:tcW w:w="1564" w:type="dxa"/>
            <w:vAlign w:val="center"/>
          </w:tcPr>
          <w:p w14:paraId="313053EA" w14:textId="77777777" w:rsidR="00093D4C" w:rsidRDefault="00FA5A33">
            <w:pPr>
              <w:jc w:val="center"/>
              <w:rPr>
                <w:rFonts w:ascii="宋体" w:eastAsia="宋体" w:hAnsi="宋体"/>
                <w:b/>
              </w:rPr>
            </w:pPr>
            <w:r>
              <w:rPr>
                <w:rFonts w:ascii="宋体" w:eastAsia="宋体" w:hAnsi="宋体" w:hint="eastAsia"/>
                <w:b/>
              </w:rPr>
              <w:t>裁判席</w:t>
            </w:r>
          </w:p>
        </w:tc>
        <w:tc>
          <w:tcPr>
            <w:tcW w:w="2778" w:type="dxa"/>
            <w:vAlign w:val="center"/>
          </w:tcPr>
          <w:p w14:paraId="26100C14" w14:textId="77777777" w:rsidR="00093D4C" w:rsidRDefault="00FA5A33">
            <w:pPr>
              <w:rPr>
                <w:rFonts w:ascii="仿宋" w:eastAsia="仿宋" w:hAnsi="仿宋"/>
                <w:sz w:val="24"/>
                <w:szCs w:val="24"/>
              </w:rPr>
            </w:pPr>
            <w:r>
              <w:rPr>
                <w:rFonts w:ascii="仿宋" w:eastAsia="仿宋" w:hAnsi="仿宋" w:hint="eastAsia"/>
                <w:sz w:val="24"/>
                <w:szCs w:val="24"/>
              </w:rPr>
              <w:t>每个场地1套（每个四座），有防护棚顶</w:t>
            </w:r>
            <w:r>
              <w:rPr>
                <w:rFonts w:ascii="仿宋" w:eastAsia="仿宋" w:hAnsi="仿宋"/>
                <w:sz w:val="24"/>
                <w:szCs w:val="24"/>
              </w:rPr>
              <w:t xml:space="preserve"> </w:t>
            </w:r>
          </w:p>
        </w:tc>
        <w:tc>
          <w:tcPr>
            <w:tcW w:w="3452" w:type="dxa"/>
            <w:vAlign w:val="center"/>
          </w:tcPr>
          <w:p w14:paraId="50AC2D76" w14:textId="77777777" w:rsidR="00093D4C" w:rsidRDefault="00FA5A33">
            <w:pPr>
              <w:rPr>
                <w:rFonts w:ascii="仿宋" w:eastAsia="仿宋" w:hAnsi="仿宋"/>
                <w:sz w:val="24"/>
                <w:szCs w:val="24"/>
              </w:rPr>
            </w:pPr>
            <w:r>
              <w:rPr>
                <w:rFonts w:ascii="仿宋" w:eastAsia="仿宋" w:hAnsi="仿宋" w:hint="eastAsia"/>
                <w:sz w:val="24"/>
                <w:szCs w:val="24"/>
              </w:rPr>
              <w:t>设置于中线向场外延长处不少于1米位置。</w:t>
            </w:r>
          </w:p>
        </w:tc>
      </w:tr>
      <w:tr w:rsidR="00093D4C" w14:paraId="0BD8E855" w14:textId="77777777">
        <w:trPr>
          <w:trHeight w:val="434"/>
          <w:jc w:val="center"/>
        </w:trPr>
        <w:tc>
          <w:tcPr>
            <w:tcW w:w="1040" w:type="dxa"/>
            <w:vMerge/>
            <w:vAlign w:val="center"/>
          </w:tcPr>
          <w:p w14:paraId="0655FD3B" w14:textId="77777777" w:rsidR="00093D4C" w:rsidRDefault="00093D4C">
            <w:pPr>
              <w:jc w:val="center"/>
              <w:rPr>
                <w:rFonts w:ascii="宋体" w:eastAsia="宋体" w:hAnsi="宋体"/>
                <w:b/>
              </w:rPr>
            </w:pPr>
          </w:p>
        </w:tc>
        <w:tc>
          <w:tcPr>
            <w:tcW w:w="1564" w:type="dxa"/>
            <w:vAlign w:val="center"/>
          </w:tcPr>
          <w:p w14:paraId="2BE06886" w14:textId="77777777" w:rsidR="00093D4C" w:rsidRDefault="00FA5A33">
            <w:pPr>
              <w:jc w:val="center"/>
              <w:rPr>
                <w:rFonts w:ascii="宋体" w:eastAsia="宋体" w:hAnsi="宋体"/>
                <w:b/>
              </w:rPr>
            </w:pPr>
            <w:r>
              <w:rPr>
                <w:rFonts w:ascii="宋体" w:eastAsia="宋体" w:hAnsi="宋体" w:hint="eastAsia"/>
                <w:b/>
              </w:rPr>
              <w:t>替补席</w:t>
            </w:r>
          </w:p>
        </w:tc>
        <w:tc>
          <w:tcPr>
            <w:tcW w:w="2778" w:type="dxa"/>
            <w:vAlign w:val="center"/>
          </w:tcPr>
          <w:p w14:paraId="5B1696F9" w14:textId="77777777" w:rsidR="00093D4C" w:rsidRDefault="00FA5A33">
            <w:pPr>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人制</w:t>
            </w:r>
            <w:proofErr w:type="gramEnd"/>
            <w:r>
              <w:rPr>
                <w:rFonts w:ascii="仿宋" w:eastAsia="仿宋" w:hAnsi="仿宋" w:hint="eastAsia"/>
                <w:sz w:val="24"/>
                <w:szCs w:val="24"/>
              </w:rPr>
              <w:t>场地每侧不少于9人席位，有防护棚顶</w:t>
            </w:r>
          </w:p>
        </w:tc>
        <w:tc>
          <w:tcPr>
            <w:tcW w:w="3452" w:type="dxa"/>
            <w:vAlign w:val="center"/>
          </w:tcPr>
          <w:p w14:paraId="0CAAB470" w14:textId="77777777" w:rsidR="00093D4C" w:rsidRDefault="00FA5A33">
            <w:pPr>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人制</w:t>
            </w:r>
            <w:proofErr w:type="gramEnd"/>
            <w:r>
              <w:rPr>
                <w:rFonts w:ascii="仿宋" w:eastAsia="仿宋" w:hAnsi="仿宋" w:hint="eastAsia"/>
                <w:sz w:val="24"/>
                <w:szCs w:val="24"/>
              </w:rPr>
              <w:t>场地设置于裁判席两侧平行处。</w:t>
            </w:r>
          </w:p>
        </w:tc>
      </w:tr>
      <w:tr w:rsidR="00093D4C" w14:paraId="73D8D0B0" w14:textId="77777777">
        <w:trPr>
          <w:jc w:val="center"/>
        </w:trPr>
        <w:tc>
          <w:tcPr>
            <w:tcW w:w="1040" w:type="dxa"/>
            <w:vMerge/>
            <w:vAlign w:val="center"/>
          </w:tcPr>
          <w:p w14:paraId="1B55CED6" w14:textId="77777777" w:rsidR="00093D4C" w:rsidRDefault="00093D4C">
            <w:pPr>
              <w:jc w:val="center"/>
              <w:rPr>
                <w:rFonts w:ascii="宋体" w:eastAsia="宋体" w:hAnsi="宋体"/>
                <w:b/>
              </w:rPr>
            </w:pPr>
          </w:p>
        </w:tc>
        <w:tc>
          <w:tcPr>
            <w:tcW w:w="1564" w:type="dxa"/>
            <w:vAlign w:val="center"/>
          </w:tcPr>
          <w:p w14:paraId="45ECA5EF" w14:textId="77777777" w:rsidR="00093D4C" w:rsidRDefault="00FA5A33">
            <w:pPr>
              <w:jc w:val="center"/>
              <w:rPr>
                <w:rFonts w:ascii="宋体" w:eastAsia="宋体" w:hAnsi="宋体"/>
                <w:b/>
              </w:rPr>
            </w:pPr>
            <w:r>
              <w:rPr>
                <w:rFonts w:ascii="宋体" w:eastAsia="宋体" w:hAnsi="宋体" w:hint="eastAsia"/>
                <w:b/>
              </w:rPr>
              <w:t>医务席</w:t>
            </w:r>
          </w:p>
        </w:tc>
        <w:tc>
          <w:tcPr>
            <w:tcW w:w="2778" w:type="dxa"/>
            <w:vAlign w:val="center"/>
          </w:tcPr>
          <w:p w14:paraId="22A69286" w14:textId="77777777" w:rsidR="00093D4C" w:rsidRDefault="00FA5A33">
            <w:pPr>
              <w:rPr>
                <w:rFonts w:ascii="仿宋" w:eastAsia="仿宋" w:hAnsi="仿宋"/>
                <w:color w:val="000000" w:themeColor="text1"/>
                <w:sz w:val="24"/>
                <w:szCs w:val="24"/>
              </w:rPr>
            </w:pPr>
            <w:r>
              <w:rPr>
                <w:rFonts w:ascii="仿宋" w:eastAsia="仿宋" w:hAnsi="仿宋"/>
                <w:color w:val="000000" w:themeColor="text1"/>
                <w:sz w:val="24"/>
                <w:szCs w:val="24"/>
              </w:rPr>
              <w:t>3套（如场地不在一起，需根据场地分布情况配备医务席）</w:t>
            </w:r>
          </w:p>
        </w:tc>
        <w:tc>
          <w:tcPr>
            <w:tcW w:w="3452" w:type="dxa"/>
            <w:vAlign w:val="center"/>
          </w:tcPr>
          <w:p w14:paraId="6B4FEA35" w14:textId="77777777" w:rsidR="00093D4C" w:rsidRDefault="00FA5A33">
            <w:pPr>
              <w:rPr>
                <w:rFonts w:ascii="仿宋" w:eastAsia="仿宋" w:hAnsi="仿宋"/>
                <w:color w:val="000000" w:themeColor="text1"/>
                <w:sz w:val="24"/>
                <w:szCs w:val="24"/>
              </w:rPr>
            </w:pPr>
            <w:r>
              <w:rPr>
                <w:rFonts w:ascii="仿宋" w:eastAsia="仿宋" w:hAnsi="仿宋" w:hint="eastAsia"/>
                <w:color w:val="000000" w:themeColor="text1"/>
                <w:sz w:val="24"/>
                <w:szCs w:val="24"/>
              </w:rPr>
              <w:t>设置于场内运动员出口附近。配备</w:t>
            </w:r>
            <w:r>
              <w:rPr>
                <w:rFonts w:ascii="仿宋" w:eastAsia="仿宋" w:hAnsi="仿宋"/>
                <w:color w:val="000000" w:themeColor="text1"/>
                <w:sz w:val="24"/>
                <w:szCs w:val="24"/>
              </w:rPr>
              <w:t>2名医务人员、及相关急救药物。</w:t>
            </w:r>
          </w:p>
        </w:tc>
      </w:tr>
      <w:tr w:rsidR="00093D4C" w14:paraId="6F19274D" w14:textId="77777777">
        <w:trPr>
          <w:jc w:val="center"/>
        </w:trPr>
        <w:tc>
          <w:tcPr>
            <w:tcW w:w="1040" w:type="dxa"/>
            <w:vMerge/>
            <w:vAlign w:val="center"/>
          </w:tcPr>
          <w:p w14:paraId="5FCADD42" w14:textId="77777777" w:rsidR="00093D4C" w:rsidRDefault="00093D4C">
            <w:pPr>
              <w:jc w:val="center"/>
              <w:rPr>
                <w:rFonts w:ascii="宋体" w:eastAsia="宋体" w:hAnsi="宋体"/>
                <w:b/>
              </w:rPr>
            </w:pPr>
          </w:p>
        </w:tc>
        <w:tc>
          <w:tcPr>
            <w:tcW w:w="1564" w:type="dxa"/>
            <w:vAlign w:val="center"/>
          </w:tcPr>
          <w:p w14:paraId="0497076B" w14:textId="77777777" w:rsidR="00093D4C" w:rsidRDefault="00FA5A33">
            <w:pPr>
              <w:jc w:val="center"/>
              <w:rPr>
                <w:rFonts w:ascii="宋体" w:eastAsia="宋体" w:hAnsi="宋体"/>
                <w:b/>
              </w:rPr>
            </w:pPr>
            <w:r>
              <w:rPr>
                <w:rFonts w:ascii="宋体" w:eastAsia="宋体" w:hAnsi="宋体" w:hint="eastAsia"/>
                <w:b/>
              </w:rPr>
              <w:t>担架</w:t>
            </w:r>
          </w:p>
        </w:tc>
        <w:tc>
          <w:tcPr>
            <w:tcW w:w="2778" w:type="dxa"/>
            <w:vAlign w:val="center"/>
          </w:tcPr>
          <w:p w14:paraId="31045090" w14:textId="77777777" w:rsidR="00093D4C" w:rsidRDefault="00FA5A33">
            <w:pPr>
              <w:rPr>
                <w:rFonts w:ascii="仿宋" w:eastAsia="仿宋" w:hAnsi="仿宋"/>
                <w:color w:val="000000" w:themeColor="text1"/>
                <w:sz w:val="24"/>
                <w:szCs w:val="24"/>
              </w:rPr>
            </w:pPr>
            <w:r>
              <w:rPr>
                <w:rFonts w:ascii="仿宋" w:eastAsia="仿宋" w:hAnsi="仿宋"/>
                <w:color w:val="000000" w:themeColor="text1"/>
                <w:sz w:val="24"/>
                <w:szCs w:val="24"/>
              </w:rPr>
              <w:t>2副</w:t>
            </w:r>
          </w:p>
        </w:tc>
        <w:tc>
          <w:tcPr>
            <w:tcW w:w="3452" w:type="dxa"/>
            <w:vAlign w:val="center"/>
          </w:tcPr>
          <w:p w14:paraId="0D93831A" w14:textId="77777777" w:rsidR="00093D4C" w:rsidRDefault="00FA5A33">
            <w:pPr>
              <w:rPr>
                <w:rFonts w:ascii="仿宋" w:eastAsia="仿宋" w:hAnsi="仿宋"/>
                <w:color w:val="000000" w:themeColor="text1"/>
                <w:sz w:val="24"/>
                <w:szCs w:val="24"/>
              </w:rPr>
            </w:pPr>
            <w:r>
              <w:rPr>
                <w:rFonts w:ascii="仿宋" w:eastAsia="仿宋" w:hAnsi="仿宋" w:hint="eastAsia"/>
                <w:color w:val="000000" w:themeColor="text1"/>
                <w:sz w:val="24"/>
                <w:szCs w:val="24"/>
              </w:rPr>
              <w:t>配备</w:t>
            </w:r>
            <w:r>
              <w:rPr>
                <w:rFonts w:ascii="仿宋" w:eastAsia="仿宋" w:hAnsi="仿宋"/>
                <w:color w:val="000000" w:themeColor="text1"/>
                <w:sz w:val="24"/>
                <w:szCs w:val="24"/>
              </w:rPr>
              <w:t>8名担架员。</w:t>
            </w:r>
          </w:p>
        </w:tc>
      </w:tr>
      <w:tr w:rsidR="00093D4C" w14:paraId="32A8A432" w14:textId="77777777">
        <w:trPr>
          <w:jc w:val="center"/>
        </w:trPr>
        <w:tc>
          <w:tcPr>
            <w:tcW w:w="1040" w:type="dxa"/>
            <w:vMerge/>
            <w:vAlign w:val="center"/>
          </w:tcPr>
          <w:p w14:paraId="3305B148" w14:textId="77777777" w:rsidR="00093D4C" w:rsidRDefault="00093D4C">
            <w:pPr>
              <w:jc w:val="center"/>
              <w:rPr>
                <w:rFonts w:ascii="宋体" w:eastAsia="宋体" w:hAnsi="宋体"/>
                <w:b/>
              </w:rPr>
            </w:pPr>
          </w:p>
        </w:tc>
        <w:tc>
          <w:tcPr>
            <w:tcW w:w="1564" w:type="dxa"/>
            <w:vAlign w:val="center"/>
          </w:tcPr>
          <w:p w14:paraId="7C6ED7D1" w14:textId="77777777" w:rsidR="00093D4C" w:rsidRDefault="00FA5A33">
            <w:pPr>
              <w:jc w:val="center"/>
              <w:rPr>
                <w:rFonts w:ascii="宋体" w:eastAsia="宋体" w:hAnsi="宋体"/>
                <w:b/>
              </w:rPr>
            </w:pPr>
            <w:r>
              <w:rPr>
                <w:rFonts w:ascii="宋体" w:eastAsia="宋体" w:hAnsi="宋体" w:hint="eastAsia"/>
                <w:b/>
              </w:rPr>
              <w:t>救护车</w:t>
            </w:r>
          </w:p>
        </w:tc>
        <w:tc>
          <w:tcPr>
            <w:tcW w:w="2778" w:type="dxa"/>
            <w:vAlign w:val="center"/>
          </w:tcPr>
          <w:p w14:paraId="435A63C3" w14:textId="77777777" w:rsidR="00093D4C" w:rsidRDefault="00FA5A33">
            <w:pPr>
              <w:rPr>
                <w:rFonts w:ascii="仿宋" w:eastAsia="仿宋" w:hAnsi="仿宋"/>
                <w:color w:val="000000" w:themeColor="text1"/>
                <w:sz w:val="24"/>
                <w:szCs w:val="24"/>
              </w:rPr>
            </w:pPr>
            <w:r>
              <w:rPr>
                <w:rFonts w:ascii="仿宋" w:eastAsia="仿宋" w:hAnsi="仿宋" w:hint="eastAsia"/>
                <w:color w:val="000000" w:themeColor="text1"/>
                <w:sz w:val="24"/>
                <w:szCs w:val="24"/>
              </w:rPr>
              <w:t>每个场地至少1</w:t>
            </w:r>
            <w:r>
              <w:rPr>
                <w:rFonts w:ascii="仿宋" w:eastAsia="仿宋" w:hAnsi="仿宋"/>
                <w:color w:val="000000" w:themeColor="text1"/>
                <w:sz w:val="24"/>
                <w:szCs w:val="24"/>
              </w:rPr>
              <w:t>辆（如2块场地不在一起，需根据场地分布情况配备救护车）</w:t>
            </w:r>
          </w:p>
        </w:tc>
        <w:tc>
          <w:tcPr>
            <w:tcW w:w="3452" w:type="dxa"/>
            <w:vAlign w:val="center"/>
          </w:tcPr>
          <w:p w14:paraId="7DB20CF9" w14:textId="77777777" w:rsidR="00093D4C" w:rsidRDefault="00FA5A33">
            <w:pPr>
              <w:rPr>
                <w:rFonts w:ascii="仿宋" w:eastAsia="仿宋" w:hAnsi="仿宋"/>
                <w:color w:val="000000" w:themeColor="text1"/>
                <w:sz w:val="24"/>
                <w:szCs w:val="24"/>
              </w:rPr>
            </w:pPr>
            <w:r>
              <w:rPr>
                <w:rFonts w:ascii="仿宋" w:eastAsia="仿宋" w:hAnsi="仿宋" w:hint="eastAsia"/>
                <w:color w:val="000000" w:themeColor="text1"/>
                <w:sz w:val="24"/>
                <w:szCs w:val="24"/>
              </w:rPr>
              <w:t>停放位置，应不影响比赛和观众视线，便于进出。</w:t>
            </w:r>
          </w:p>
        </w:tc>
      </w:tr>
      <w:tr w:rsidR="00093D4C" w14:paraId="7E4C0FC5" w14:textId="77777777">
        <w:trPr>
          <w:trHeight w:val="986"/>
          <w:jc w:val="center"/>
        </w:trPr>
        <w:tc>
          <w:tcPr>
            <w:tcW w:w="1040" w:type="dxa"/>
            <w:vMerge w:val="restart"/>
            <w:vAlign w:val="center"/>
          </w:tcPr>
          <w:p w14:paraId="0AAFCFD5" w14:textId="77777777" w:rsidR="00093D4C" w:rsidRDefault="00FA5A33">
            <w:pPr>
              <w:jc w:val="center"/>
              <w:rPr>
                <w:rFonts w:ascii="宋体" w:eastAsia="宋体" w:hAnsi="宋体"/>
                <w:b/>
              </w:rPr>
            </w:pPr>
            <w:r>
              <w:rPr>
                <w:rFonts w:ascii="宋体" w:eastAsia="宋体" w:hAnsi="宋体" w:hint="eastAsia"/>
                <w:b/>
              </w:rPr>
              <w:t>工作室</w:t>
            </w:r>
          </w:p>
        </w:tc>
        <w:tc>
          <w:tcPr>
            <w:tcW w:w="1564" w:type="dxa"/>
            <w:vAlign w:val="center"/>
          </w:tcPr>
          <w:p w14:paraId="15C4E4AA" w14:textId="77777777" w:rsidR="00093D4C" w:rsidRDefault="00FA5A33">
            <w:pPr>
              <w:spacing w:line="360" w:lineRule="auto"/>
              <w:jc w:val="center"/>
              <w:rPr>
                <w:rFonts w:ascii="宋体" w:eastAsia="宋体" w:hAnsi="宋体"/>
                <w:b/>
              </w:rPr>
            </w:pPr>
            <w:r>
              <w:rPr>
                <w:rFonts w:ascii="宋体" w:eastAsia="宋体" w:hAnsi="宋体" w:hint="eastAsia"/>
                <w:b/>
              </w:rPr>
              <w:t>竞赛工作室</w:t>
            </w:r>
          </w:p>
        </w:tc>
        <w:tc>
          <w:tcPr>
            <w:tcW w:w="2778" w:type="dxa"/>
            <w:vAlign w:val="center"/>
          </w:tcPr>
          <w:p w14:paraId="3D850FC5" w14:textId="77777777" w:rsidR="00093D4C" w:rsidRDefault="00FA5A33">
            <w:pPr>
              <w:rPr>
                <w:rFonts w:ascii="仿宋" w:eastAsia="仿宋" w:hAnsi="仿宋"/>
                <w:sz w:val="24"/>
                <w:szCs w:val="24"/>
              </w:rPr>
            </w:pPr>
            <w:r>
              <w:rPr>
                <w:rFonts w:ascii="仿宋" w:eastAsia="仿宋" w:hAnsi="仿宋" w:hint="eastAsia"/>
                <w:sz w:val="24"/>
                <w:szCs w:val="24"/>
              </w:rPr>
              <w:t>独立工作室，电脑（台机或便携式）、打印机、复印机、传真机、网络、U盘、办公文具等</w:t>
            </w:r>
          </w:p>
        </w:tc>
        <w:tc>
          <w:tcPr>
            <w:tcW w:w="3452" w:type="dxa"/>
            <w:vAlign w:val="center"/>
          </w:tcPr>
          <w:p w14:paraId="34BAD361" w14:textId="77777777" w:rsidR="00093D4C" w:rsidRDefault="00093D4C">
            <w:pPr>
              <w:rPr>
                <w:rFonts w:ascii="仿宋" w:eastAsia="仿宋" w:hAnsi="仿宋"/>
                <w:sz w:val="24"/>
                <w:szCs w:val="24"/>
              </w:rPr>
            </w:pPr>
          </w:p>
        </w:tc>
      </w:tr>
      <w:tr w:rsidR="00093D4C" w14:paraId="13B476E5" w14:textId="77777777">
        <w:trPr>
          <w:trHeight w:val="616"/>
          <w:jc w:val="center"/>
        </w:trPr>
        <w:tc>
          <w:tcPr>
            <w:tcW w:w="1040" w:type="dxa"/>
            <w:vMerge/>
            <w:vAlign w:val="center"/>
          </w:tcPr>
          <w:p w14:paraId="4705E91C" w14:textId="77777777" w:rsidR="00093D4C" w:rsidRDefault="00093D4C">
            <w:pPr>
              <w:jc w:val="center"/>
              <w:rPr>
                <w:rFonts w:ascii="宋体" w:eastAsia="宋体" w:hAnsi="宋体"/>
                <w:b/>
              </w:rPr>
            </w:pPr>
          </w:p>
        </w:tc>
        <w:tc>
          <w:tcPr>
            <w:tcW w:w="1564" w:type="dxa"/>
            <w:vAlign w:val="center"/>
          </w:tcPr>
          <w:p w14:paraId="48CCAA6B" w14:textId="77777777" w:rsidR="00093D4C" w:rsidRDefault="00FA5A33">
            <w:pPr>
              <w:jc w:val="center"/>
              <w:rPr>
                <w:rFonts w:ascii="宋体" w:eastAsia="宋体" w:hAnsi="宋体"/>
                <w:b/>
              </w:rPr>
            </w:pPr>
            <w:r>
              <w:rPr>
                <w:rFonts w:ascii="宋体" w:eastAsia="宋体" w:hAnsi="宋体" w:hint="eastAsia"/>
                <w:b/>
              </w:rPr>
              <w:t>运动员休息室</w:t>
            </w:r>
          </w:p>
        </w:tc>
        <w:tc>
          <w:tcPr>
            <w:tcW w:w="2778" w:type="dxa"/>
            <w:vAlign w:val="center"/>
          </w:tcPr>
          <w:p w14:paraId="6EB29D24" w14:textId="77777777" w:rsidR="00093D4C" w:rsidRDefault="00FA5A33">
            <w:pPr>
              <w:rPr>
                <w:rFonts w:ascii="仿宋" w:eastAsia="仿宋" w:hAnsi="仿宋"/>
                <w:sz w:val="24"/>
                <w:szCs w:val="24"/>
              </w:rPr>
            </w:pPr>
            <w:r>
              <w:rPr>
                <w:rFonts w:ascii="仿宋" w:eastAsia="仿宋" w:hAnsi="仿宋" w:hint="eastAsia"/>
                <w:sz w:val="24"/>
                <w:szCs w:val="24"/>
              </w:rPr>
              <w:t>每个队伍独立休息室</w:t>
            </w:r>
          </w:p>
        </w:tc>
        <w:tc>
          <w:tcPr>
            <w:tcW w:w="3452" w:type="dxa"/>
            <w:vAlign w:val="center"/>
          </w:tcPr>
          <w:p w14:paraId="554358DA" w14:textId="77777777" w:rsidR="00093D4C" w:rsidRDefault="00FA5A33">
            <w:pPr>
              <w:rPr>
                <w:rFonts w:ascii="仿宋" w:eastAsia="仿宋" w:hAnsi="仿宋"/>
                <w:sz w:val="24"/>
                <w:szCs w:val="24"/>
              </w:rPr>
            </w:pPr>
            <w:r>
              <w:rPr>
                <w:rFonts w:ascii="仿宋" w:eastAsia="仿宋" w:hAnsi="仿宋" w:hint="eastAsia"/>
                <w:sz w:val="24"/>
                <w:szCs w:val="24"/>
              </w:rPr>
              <w:t>更换比赛服、休息，尽可能提供。</w:t>
            </w:r>
          </w:p>
        </w:tc>
      </w:tr>
      <w:tr w:rsidR="00093D4C" w14:paraId="3BA2E402" w14:textId="77777777">
        <w:trPr>
          <w:trHeight w:val="1738"/>
          <w:jc w:val="center"/>
        </w:trPr>
        <w:tc>
          <w:tcPr>
            <w:tcW w:w="1040" w:type="dxa"/>
            <w:vMerge/>
            <w:vAlign w:val="center"/>
          </w:tcPr>
          <w:p w14:paraId="0D41DE8D" w14:textId="77777777" w:rsidR="00093D4C" w:rsidRDefault="00093D4C">
            <w:pPr>
              <w:jc w:val="center"/>
              <w:rPr>
                <w:rFonts w:ascii="宋体" w:eastAsia="宋体" w:hAnsi="宋体"/>
                <w:b/>
              </w:rPr>
            </w:pPr>
          </w:p>
        </w:tc>
        <w:tc>
          <w:tcPr>
            <w:tcW w:w="1564" w:type="dxa"/>
            <w:vAlign w:val="center"/>
          </w:tcPr>
          <w:p w14:paraId="330372E8" w14:textId="77777777" w:rsidR="00093D4C" w:rsidRDefault="00FA5A33">
            <w:pPr>
              <w:jc w:val="center"/>
              <w:rPr>
                <w:rFonts w:ascii="宋体" w:eastAsia="宋体" w:hAnsi="宋体"/>
                <w:b/>
              </w:rPr>
            </w:pPr>
            <w:r>
              <w:rPr>
                <w:rFonts w:ascii="宋体" w:eastAsia="宋体" w:hAnsi="宋体" w:hint="eastAsia"/>
                <w:b/>
              </w:rPr>
              <w:t>裁判员休息室</w:t>
            </w:r>
          </w:p>
        </w:tc>
        <w:tc>
          <w:tcPr>
            <w:tcW w:w="2778" w:type="dxa"/>
            <w:vAlign w:val="center"/>
          </w:tcPr>
          <w:p w14:paraId="265C0427" w14:textId="77777777" w:rsidR="00093D4C" w:rsidRDefault="00FA5A33">
            <w:pPr>
              <w:rPr>
                <w:rFonts w:ascii="仿宋" w:eastAsia="仿宋" w:hAnsi="仿宋"/>
                <w:sz w:val="24"/>
                <w:szCs w:val="24"/>
              </w:rPr>
            </w:pPr>
            <w:r>
              <w:rPr>
                <w:rFonts w:ascii="仿宋" w:eastAsia="仿宋" w:hAnsi="仿宋" w:hint="eastAsia"/>
                <w:sz w:val="24"/>
                <w:szCs w:val="24"/>
              </w:rPr>
              <w:t>5</w:t>
            </w:r>
            <w:proofErr w:type="gramStart"/>
            <w:r>
              <w:rPr>
                <w:rFonts w:ascii="仿宋" w:eastAsia="仿宋" w:hAnsi="仿宋" w:hint="eastAsia"/>
                <w:sz w:val="24"/>
                <w:szCs w:val="24"/>
              </w:rPr>
              <w:t>人制</w:t>
            </w:r>
            <w:proofErr w:type="gramEnd"/>
            <w:r>
              <w:rPr>
                <w:rFonts w:ascii="仿宋" w:eastAsia="仿宋" w:hAnsi="仿宋" w:hint="eastAsia"/>
                <w:sz w:val="24"/>
                <w:szCs w:val="24"/>
              </w:rPr>
              <w:t>：秒表2-3块、计时器2-3块、犯规标志桶/牌2-3个、蜂鸣器2个、比赛球10个、球袋2个、毛巾、气压表、充气筒、气针等， 检查场地：米尺、胶带</w:t>
            </w:r>
          </w:p>
        </w:tc>
        <w:tc>
          <w:tcPr>
            <w:tcW w:w="3452" w:type="dxa"/>
            <w:vAlign w:val="center"/>
          </w:tcPr>
          <w:p w14:paraId="331805CA" w14:textId="77777777" w:rsidR="00093D4C" w:rsidRDefault="00FA5A33">
            <w:pPr>
              <w:rPr>
                <w:rFonts w:ascii="仿宋" w:eastAsia="仿宋" w:hAnsi="仿宋"/>
                <w:sz w:val="24"/>
                <w:szCs w:val="24"/>
              </w:rPr>
            </w:pPr>
            <w:r>
              <w:rPr>
                <w:rFonts w:ascii="仿宋" w:eastAsia="仿宋" w:hAnsi="仿宋" w:hint="eastAsia"/>
                <w:sz w:val="24"/>
                <w:szCs w:val="24"/>
              </w:rPr>
              <w:t>必须备用裁判休息室，应与球队休息室有适当距离，方便连接比赛场地，并与观众隔离，裁判报告、记录表电子版由组委会提供。</w:t>
            </w:r>
          </w:p>
        </w:tc>
      </w:tr>
      <w:tr w:rsidR="00093D4C" w14:paraId="3ECC6FCE" w14:textId="77777777">
        <w:trPr>
          <w:trHeight w:val="850"/>
          <w:jc w:val="center"/>
        </w:trPr>
        <w:tc>
          <w:tcPr>
            <w:tcW w:w="1040" w:type="dxa"/>
            <w:vMerge/>
            <w:vAlign w:val="center"/>
          </w:tcPr>
          <w:p w14:paraId="73120175" w14:textId="77777777" w:rsidR="00093D4C" w:rsidRDefault="00093D4C">
            <w:pPr>
              <w:jc w:val="center"/>
              <w:rPr>
                <w:rFonts w:ascii="宋体" w:eastAsia="宋体" w:hAnsi="宋体"/>
                <w:b/>
              </w:rPr>
            </w:pPr>
          </w:p>
        </w:tc>
        <w:tc>
          <w:tcPr>
            <w:tcW w:w="1564" w:type="dxa"/>
            <w:vAlign w:val="center"/>
          </w:tcPr>
          <w:p w14:paraId="14CED274" w14:textId="77777777" w:rsidR="00093D4C" w:rsidRDefault="00FA5A33">
            <w:pPr>
              <w:jc w:val="center"/>
              <w:rPr>
                <w:rFonts w:ascii="宋体" w:eastAsia="宋体" w:hAnsi="宋体"/>
                <w:b/>
              </w:rPr>
            </w:pPr>
            <w:r>
              <w:rPr>
                <w:rFonts w:ascii="宋体" w:eastAsia="宋体" w:hAnsi="宋体" w:hint="eastAsia"/>
                <w:b/>
              </w:rPr>
              <w:t>贵宾休息室</w:t>
            </w:r>
          </w:p>
        </w:tc>
        <w:tc>
          <w:tcPr>
            <w:tcW w:w="2778" w:type="dxa"/>
            <w:vAlign w:val="center"/>
          </w:tcPr>
          <w:p w14:paraId="5D6C63D0" w14:textId="77777777" w:rsidR="00093D4C" w:rsidRDefault="00FA5A33">
            <w:r>
              <w:rPr>
                <w:rFonts w:ascii="仿宋" w:eastAsia="仿宋" w:hAnsi="仿宋" w:hint="eastAsia"/>
                <w:sz w:val="24"/>
                <w:szCs w:val="24"/>
              </w:rPr>
              <w:t>1个贵宾休息室，安排茶点。距离主席台比较近的位置。</w:t>
            </w:r>
          </w:p>
        </w:tc>
        <w:tc>
          <w:tcPr>
            <w:tcW w:w="3452" w:type="dxa"/>
            <w:vAlign w:val="center"/>
          </w:tcPr>
          <w:p w14:paraId="223DFAD5" w14:textId="77777777" w:rsidR="00093D4C" w:rsidRDefault="00FA5A33">
            <w:pPr>
              <w:rPr>
                <w:rFonts w:ascii="仿宋" w:eastAsia="仿宋" w:hAnsi="仿宋"/>
                <w:sz w:val="24"/>
                <w:szCs w:val="24"/>
              </w:rPr>
            </w:pPr>
            <w:r>
              <w:rPr>
                <w:rFonts w:ascii="仿宋" w:eastAsia="仿宋" w:hAnsi="仿宋" w:hint="eastAsia"/>
                <w:sz w:val="24"/>
                <w:szCs w:val="24"/>
              </w:rPr>
              <w:t>适用标准赛事</w:t>
            </w:r>
          </w:p>
        </w:tc>
      </w:tr>
      <w:tr w:rsidR="00093D4C" w14:paraId="7DC39B0F" w14:textId="77777777">
        <w:trPr>
          <w:trHeight w:val="77"/>
          <w:jc w:val="center"/>
        </w:trPr>
        <w:tc>
          <w:tcPr>
            <w:tcW w:w="1040" w:type="dxa"/>
            <w:vMerge/>
            <w:vAlign w:val="center"/>
          </w:tcPr>
          <w:p w14:paraId="43EA150B" w14:textId="77777777" w:rsidR="00093D4C" w:rsidRDefault="00093D4C">
            <w:pPr>
              <w:jc w:val="center"/>
              <w:rPr>
                <w:rFonts w:ascii="宋体" w:eastAsia="宋体" w:hAnsi="宋体"/>
                <w:b/>
              </w:rPr>
            </w:pPr>
          </w:p>
        </w:tc>
        <w:tc>
          <w:tcPr>
            <w:tcW w:w="1564" w:type="dxa"/>
            <w:vAlign w:val="center"/>
          </w:tcPr>
          <w:p w14:paraId="06360D5C" w14:textId="77777777" w:rsidR="00093D4C" w:rsidRDefault="00FA5A33">
            <w:pPr>
              <w:pStyle w:val="a5"/>
              <w:jc w:val="center"/>
              <w:rPr>
                <w:rFonts w:hAnsi="宋体" w:cstheme="minorBidi"/>
                <w:b/>
                <w:color w:val="auto"/>
                <w:sz w:val="21"/>
                <w:szCs w:val="22"/>
              </w:rPr>
            </w:pPr>
            <w:r>
              <w:rPr>
                <w:rFonts w:hAnsi="宋体" w:cstheme="minorBidi" w:hint="eastAsia"/>
                <w:b/>
                <w:color w:val="auto"/>
                <w:sz w:val="21"/>
                <w:szCs w:val="22"/>
              </w:rPr>
              <w:t>媒体办公室</w:t>
            </w:r>
          </w:p>
        </w:tc>
        <w:tc>
          <w:tcPr>
            <w:tcW w:w="2778" w:type="dxa"/>
            <w:vAlign w:val="center"/>
          </w:tcPr>
          <w:p w14:paraId="62AB2509" w14:textId="77777777" w:rsidR="00093D4C" w:rsidRDefault="00FA5A33">
            <w:r>
              <w:rPr>
                <w:rFonts w:ascii="仿宋" w:eastAsia="仿宋" w:hAnsi="仿宋" w:hint="eastAsia"/>
                <w:sz w:val="24"/>
                <w:szCs w:val="24"/>
              </w:rPr>
              <w:t>供20人使用的桌椅、无线网、复印机、打印机及电脑、电源接口</w:t>
            </w:r>
          </w:p>
        </w:tc>
        <w:tc>
          <w:tcPr>
            <w:tcW w:w="3452" w:type="dxa"/>
            <w:vAlign w:val="center"/>
          </w:tcPr>
          <w:p w14:paraId="5AB8C753" w14:textId="77777777" w:rsidR="00093D4C" w:rsidRDefault="00FA5A33">
            <w:pPr>
              <w:rPr>
                <w:rFonts w:ascii="仿宋" w:eastAsia="仿宋" w:hAnsi="仿宋"/>
                <w:sz w:val="24"/>
                <w:szCs w:val="24"/>
              </w:rPr>
            </w:pPr>
            <w:r>
              <w:rPr>
                <w:rFonts w:ascii="仿宋" w:eastAsia="仿宋" w:hAnsi="仿宋" w:hint="eastAsia"/>
                <w:sz w:val="24"/>
                <w:szCs w:val="24"/>
              </w:rPr>
              <w:t>适用标准赛事</w:t>
            </w:r>
          </w:p>
        </w:tc>
      </w:tr>
      <w:tr w:rsidR="00093D4C" w14:paraId="1B28A785" w14:textId="77777777">
        <w:trPr>
          <w:trHeight w:val="77"/>
          <w:jc w:val="center"/>
        </w:trPr>
        <w:tc>
          <w:tcPr>
            <w:tcW w:w="1040" w:type="dxa"/>
            <w:vMerge/>
            <w:vAlign w:val="center"/>
          </w:tcPr>
          <w:p w14:paraId="54207B78" w14:textId="77777777" w:rsidR="00093D4C" w:rsidRDefault="00093D4C">
            <w:pPr>
              <w:jc w:val="center"/>
              <w:rPr>
                <w:rFonts w:ascii="宋体" w:eastAsia="宋体" w:hAnsi="宋体"/>
                <w:b/>
              </w:rPr>
            </w:pPr>
          </w:p>
        </w:tc>
        <w:tc>
          <w:tcPr>
            <w:tcW w:w="1564" w:type="dxa"/>
            <w:vAlign w:val="center"/>
          </w:tcPr>
          <w:p w14:paraId="7D2D8F85" w14:textId="77777777" w:rsidR="00093D4C" w:rsidRDefault="00FA5A33">
            <w:pPr>
              <w:pStyle w:val="a5"/>
              <w:jc w:val="center"/>
              <w:rPr>
                <w:rFonts w:hAnsi="宋体" w:cstheme="minorBidi"/>
                <w:b/>
                <w:color w:val="auto"/>
                <w:sz w:val="21"/>
                <w:szCs w:val="22"/>
              </w:rPr>
            </w:pPr>
            <w:r>
              <w:rPr>
                <w:rFonts w:hAnsi="宋体" w:cstheme="minorBidi" w:hint="eastAsia"/>
                <w:b/>
                <w:color w:val="auto"/>
                <w:sz w:val="21"/>
                <w:szCs w:val="22"/>
              </w:rPr>
              <w:t>新闻发布厅</w:t>
            </w:r>
          </w:p>
        </w:tc>
        <w:tc>
          <w:tcPr>
            <w:tcW w:w="2778" w:type="dxa"/>
            <w:vAlign w:val="center"/>
          </w:tcPr>
          <w:p w14:paraId="57E7D4DB" w14:textId="77777777" w:rsidR="00093D4C" w:rsidRDefault="00FA5A33">
            <w:r>
              <w:rPr>
                <w:rFonts w:ascii="仿宋" w:eastAsia="仿宋" w:hAnsi="仿宋" w:hint="eastAsia"/>
                <w:sz w:val="24"/>
                <w:szCs w:val="24"/>
              </w:rPr>
              <w:t>赛事背景板、桌子及5把椅子、4个话筒及音响系统、1个摄像机</w:t>
            </w:r>
            <w:proofErr w:type="gramStart"/>
            <w:r>
              <w:rPr>
                <w:rFonts w:ascii="仿宋" w:eastAsia="仿宋" w:hAnsi="仿宋" w:hint="eastAsia"/>
                <w:sz w:val="24"/>
                <w:szCs w:val="24"/>
              </w:rPr>
              <w:t>架设台</w:t>
            </w:r>
            <w:proofErr w:type="gramEnd"/>
          </w:p>
        </w:tc>
        <w:tc>
          <w:tcPr>
            <w:tcW w:w="3452" w:type="dxa"/>
            <w:vAlign w:val="center"/>
          </w:tcPr>
          <w:p w14:paraId="73DDB2FE" w14:textId="77777777" w:rsidR="00093D4C" w:rsidRDefault="00FA5A33">
            <w:pPr>
              <w:rPr>
                <w:rFonts w:ascii="仿宋" w:eastAsia="仿宋" w:hAnsi="仿宋"/>
                <w:sz w:val="24"/>
                <w:szCs w:val="24"/>
              </w:rPr>
            </w:pPr>
            <w:r>
              <w:rPr>
                <w:rFonts w:ascii="仿宋" w:eastAsia="仿宋" w:hAnsi="仿宋" w:hint="eastAsia"/>
                <w:sz w:val="24"/>
                <w:szCs w:val="24"/>
              </w:rPr>
              <w:t>适用标准赛事</w:t>
            </w:r>
          </w:p>
        </w:tc>
      </w:tr>
    </w:tbl>
    <w:p w14:paraId="01AF6CDE" w14:textId="77777777" w:rsidR="00093D4C" w:rsidRDefault="00FA5A33">
      <w:pPr>
        <w:rPr>
          <w:rFonts w:ascii="仿宋" w:eastAsia="仿宋" w:hAnsi="仿宋"/>
          <w:sz w:val="24"/>
          <w:szCs w:val="24"/>
        </w:rPr>
      </w:pPr>
      <w:r>
        <w:rPr>
          <w:rFonts w:ascii="仿宋" w:eastAsia="仿宋" w:hAnsi="仿宋" w:hint="eastAsia"/>
          <w:sz w:val="24"/>
          <w:szCs w:val="24"/>
        </w:rPr>
        <w:t>*</w:t>
      </w:r>
      <w:r>
        <w:rPr>
          <w:rFonts w:ascii="仿宋" w:eastAsia="仿宋" w:hAnsi="仿宋" w:hint="eastAsia"/>
          <w:b/>
          <w:sz w:val="24"/>
          <w:szCs w:val="24"/>
        </w:rPr>
        <w:t>备注</w:t>
      </w:r>
      <w:r>
        <w:rPr>
          <w:rFonts w:ascii="仿宋" w:eastAsia="仿宋" w:hAnsi="仿宋" w:hint="eastAsia"/>
          <w:sz w:val="24"/>
          <w:szCs w:val="24"/>
        </w:rPr>
        <w:t>：部分场地设施要求适用于标准赛事，根据实际情况一般赛事可调整。</w:t>
      </w:r>
      <w:r>
        <w:rPr>
          <w:rFonts w:ascii="仿宋" w:eastAsia="仿宋" w:hAnsi="仿宋"/>
          <w:sz w:val="24"/>
          <w:szCs w:val="24"/>
        </w:rPr>
        <w:t xml:space="preserve"> </w:t>
      </w:r>
    </w:p>
    <w:p w14:paraId="41F02211" w14:textId="77777777" w:rsidR="00093D4C" w:rsidRDefault="00FA5A33">
      <w:pPr>
        <w:pStyle w:val="2"/>
      </w:pPr>
      <w:bookmarkStart w:id="17" w:name="_Toc85186513"/>
      <w:r>
        <w:rPr>
          <w:rFonts w:hint="eastAsia"/>
        </w:rPr>
        <w:lastRenderedPageBreak/>
        <w:t xml:space="preserve">附件2 </w:t>
      </w:r>
      <w:r>
        <w:t xml:space="preserve">  </w:t>
      </w:r>
    </w:p>
    <w:p w14:paraId="3457C078" w14:textId="77777777" w:rsidR="00093D4C" w:rsidRDefault="00FA5A33">
      <w:pPr>
        <w:pStyle w:val="2"/>
        <w:ind w:firstLineChars="300" w:firstLine="1084"/>
        <w:rPr>
          <w:sz w:val="36"/>
          <w:szCs w:val="36"/>
        </w:rPr>
      </w:pPr>
      <w:r>
        <w:rPr>
          <w:rFonts w:ascii="方正小标宋_GBK" w:eastAsia="方正小标宋_GBK" w:hint="eastAsia"/>
          <w:sz w:val="36"/>
          <w:szCs w:val="36"/>
        </w:rPr>
        <w:t>五</w:t>
      </w:r>
      <w:proofErr w:type="gramStart"/>
      <w:r>
        <w:rPr>
          <w:rFonts w:ascii="方正小标宋_GBK" w:eastAsia="方正小标宋_GBK" w:hint="eastAsia"/>
          <w:sz w:val="36"/>
          <w:szCs w:val="36"/>
        </w:rPr>
        <w:t>人制</w:t>
      </w:r>
      <w:proofErr w:type="gramEnd"/>
      <w:r>
        <w:rPr>
          <w:rFonts w:ascii="方正小标宋_GBK" w:eastAsia="方正小标宋_GBK" w:hint="eastAsia"/>
          <w:sz w:val="36"/>
          <w:szCs w:val="36"/>
        </w:rPr>
        <w:t>足球赛事倒计时程序参考</w:t>
      </w:r>
      <w:bookmarkEnd w:id="17"/>
    </w:p>
    <w:p w14:paraId="257F815B" w14:textId="77777777" w:rsidR="00093D4C" w:rsidRDefault="00FA5A33">
      <w:pPr>
        <w:rPr>
          <w:rFonts w:ascii="黑体" w:eastAsia="黑体" w:hAnsi="黑体"/>
          <w:sz w:val="32"/>
          <w:szCs w:val="32"/>
        </w:rPr>
      </w:pPr>
      <w:r>
        <w:rPr>
          <w:rFonts w:ascii="黑体" w:eastAsia="黑体" w:hAnsi="黑体" w:hint="eastAsia"/>
          <w:sz w:val="32"/>
          <w:szCs w:val="32"/>
        </w:rPr>
        <w:t>一、五</w:t>
      </w:r>
      <w:proofErr w:type="gramStart"/>
      <w:r>
        <w:rPr>
          <w:rFonts w:ascii="黑体" w:eastAsia="黑体" w:hAnsi="黑体" w:hint="eastAsia"/>
          <w:sz w:val="32"/>
          <w:szCs w:val="32"/>
        </w:rPr>
        <w:t>人制</w:t>
      </w:r>
      <w:proofErr w:type="gramEnd"/>
      <w:r>
        <w:rPr>
          <w:rFonts w:ascii="黑体" w:eastAsia="黑体" w:hAnsi="黑体" w:hint="eastAsia"/>
          <w:sz w:val="32"/>
          <w:szCs w:val="32"/>
        </w:rPr>
        <w:t>比赛倒计时程序</w:t>
      </w:r>
    </w:p>
    <w:tbl>
      <w:tblPr>
        <w:tblW w:w="8222" w:type="dxa"/>
        <w:tblInd w:w="-5" w:type="dxa"/>
        <w:tblLook w:val="04A0" w:firstRow="1" w:lastRow="0" w:firstColumn="1" w:lastColumn="0" w:noHBand="0" w:noVBand="1"/>
      </w:tblPr>
      <w:tblGrid>
        <w:gridCol w:w="1843"/>
        <w:gridCol w:w="6379"/>
      </w:tblGrid>
      <w:tr w:rsidR="00093D4C" w14:paraId="2902E86E" w14:textId="77777777">
        <w:trPr>
          <w:trHeight w:val="380"/>
        </w:trPr>
        <w:tc>
          <w:tcPr>
            <w:tcW w:w="1843" w:type="dxa"/>
            <w:tcBorders>
              <w:top w:val="single" w:sz="4" w:space="0" w:color="auto"/>
              <w:left w:val="single" w:sz="4" w:space="0" w:color="auto"/>
              <w:bottom w:val="single" w:sz="4" w:space="0" w:color="auto"/>
              <w:right w:val="single" w:sz="4" w:space="0" w:color="auto"/>
            </w:tcBorders>
            <w:shd w:val="clear" w:color="000000" w:fill="D9E2F3"/>
            <w:vAlign w:val="center"/>
          </w:tcPr>
          <w:p w14:paraId="279237A8" w14:textId="77777777" w:rsidR="00093D4C" w:rsidRDefault="00FA5A33">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时  间</w:t>
            </w:r>
          </w:p>
        </w:tc>
        <w:tc>
          <w:tcPr>
            <w:tcW w:w="6379" w:type="dxa"/>
            <w:tcBorders>
              <w:top w:val="single" w:sz="4" w:space="0" w:color="auto"/>
              <w:left w:val="nil"/>
              <w:bottom w:val="single" w:sz="4" w:space="0" w:color="auto"/>
              <w:right w:val="single" w:sz="4" w:space="0" w:color="auto"/>
            </w:tcBorders>
            <w:shd w:val="clear" w:color="000000" w:fill="D9E2F3"/>
            <w:vAlign w:val="center"/>
          </w:tcPr>
          <w:p w14:paraId="2F6DF954" w14:textId="77777777" w:rsidR="00093D4C" w:rsidRDefault="00FA5A33">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内  容</w:t>
            </w:r>
          </w:p>
        </w:tc>
      </w:tr>
      <w:tr w:rsidR="00093D4C" w14:paraId="3BA4A6D7" w14:textId="77777777">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F9B806D"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赛前120分钟</w:t>
            </w:r>
          </w:p>
        </w:tc>
        <w:tc>
          <w:tcPr>
            <w:tcW w:w="6379" w:type="dxa"/>
            <w:tcBorders>
              <w:top w:val="nil"/>
              <w:left w:val="nil"/>
              <w:bottom w:val="single" w:sz="4" w:space="0" w:color="auto"/>
              <w:right w:val="single" w:sz="4" w:space="0" w:color="auto"/>
            </w:tcBorders>
            <w:shd w:val="clear" w:color="auto" w:fill="auto"/>
            <w:vAlign w:val="center"/>
          </w:tcPr>
          <w:p w14:paraId="3B9AC5D7"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观众入场，开放媒体及贵宾接待入口</w:t>
            </w:r>
          </w:p>
        </w:tc>
      </w:tr>
      <w:tr w:rsidR="00093D4C" w14:paraId="70A7C4DE" w14:textId="77777777">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36A168DD"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赛前120分钟</w:t>
            </w:r>
          </w:p>
        </w:tc>
        <w:tc>
          <w:tcPr>
            <w:tcW w:w="6379" w:type="dxa"/>
            <w:tcBorders>
              <w:top w:val="nil"/>
              <w:left w:val="nil"/>
              <w:bottom w:val="single" w:sz="4" w:space="0" w:color="auto"/>
              <w:right w:val="single" w:sz="4" w:space="0" w:color="auto"/>
            </w:tcBorders>
            <w:shd w:val="clear" w:color="auto" w:fill="auto"/>
            <w:vAlign w:val="center"/>
          </w:tcPr>
          <w:p w14:paraId="6940A932"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裁判监督及裁判到达现场，做赛场全面检查</w:t>
            </w:r>
          </w:p>
        </w:tc>
      </w:tr>
      <w:tr w:rsidR="00093D4C" w14:paraId="433F79DB" w14:textId="77777777">
        <w:trPr>
          <w:trHeight w:val="76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F387374"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赛前90分钟</w:t>
            </w:r>
          </w:p>
        </w:tc>
        <w:tc>
          <w:tcPr>
            <w:tcW w:w="6379" w:type="dxa"/>
            <w:tcBorders>
              <w:top w:val="nil"/>
              <w:left w:val="nil"/>
              <w:bottom w:val="single" w:sz="4" w:space="0" w:color="auto"/>
              <w:right w:val="single" w:sz="4" w:space="0" w:color="auto"/>
            </w:tcBorders>
            <w:shd w:val="clear" w:color="auto" w:fill="auto"/>
            <w:vAlign w:val="center"/>
          </w:tcPr>
          <w:p w14:paraId="63B21E40"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球队抵达（</w:t>
            </w:r>
            <w:proofErr w:type="gramStart"/>
            <w:r>
              <w:rPr>
                <w:rFonts w:ascii="仿宋" w:eastAsia="仿宋" w:hAnsi="仿宋" w:cs="宋体" w:hint="eastAsia"/>
                <w:color w:val="000000"/>
                <w:kern w:val="0"/>
                <w:sz w:val="24"/>
                <w:szCs w:val="24"/>
              </w:rPr>
              <w:t>最晚抵达</w:t>
            </w:r>
            <w:proofErr w:type="gramEnd"/>
            <w:r>
              <w:rPr>
                <w:rFonts w:ascii="仿宋" w:eastAsia="仿宋" w:hAnsi="仿宋" w:cs="宋体" w:hint="eastAsia"/>
                <w:color w:val="000000"/>
                <w:kern w:val="0"/>
                <w:sz w:val="24"/>
                <w:szCs w:val="24"/>
              </w:rPr>
              <w:t>时间）</w:t>
            </w:r>
          </w:p>
        </w:tc>
      </w:tr>
      <w:tr w:rsidR="00093D4C" w14:paraId="78BA4534" w14:textId="77777777">
        <w:trPr>
          <w:trHeight w:val="76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532A304"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赛前75分钟</w:t>
            </w:r>
          </w:p>
        </w:tc>
        <w:tc>
          <w:tcPr>
            <w:tcW w:w="6379" w:type="dxa"/>
            <w:tcBorders>
              <w:top w:val="nil"/>
              <w:left w:val="nil"/>
              <w:bottom w:val="single" w:sz="4" w:space="0" w:color="auto"/>
              <w:right w:val="single" w:sz="4" w:space="0" w:color="auto"/>
            </w:tcBorders>
            <w:shd w:val="clear" w:color="auto" w:fill="auto"/>
            <w:vAlign w:val="center"/>
          </w:tcPr>
          <w:p w14:paraId="32A4D634"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前往更衣室检查装备</w:t>
            </w:r>
          </w:p>
        </w:tc>
      </w:tr>
      <w:tr w:rsidR="00093D4C" w14:paraId="5FA0D15C" w14:textId="77777777">
        <w:trPr>
          <w:trHeight w:val="76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CFDE490"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赛前60分钟</w:t>
            </w:r>
          </w:p>
        </w:tc>
        <w:tc>
          <w:tcPr>
            <w:tcW w:w="6379" w:type="dxa"/>
            <w:tcBorders>
              <w:top w:val="nil"/>
              <w:left w:val="nil"/>
              <w:bottom w:val="single" w:sz="4" w:space="0" w:color="auto"/>
              <w:right w:val="single" w:sz="4" w:space="0" w:color="auto"/>
            </w:tcBorders>
            <w:shd w:val="clear" w:color="auto" w:fill="auto"/>
            <w:vAlign w:val="center"/>
          </w:tcPr>
          <w:p w14:paraId="533627C7"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完成并印发《首发名单》</w:t>
            </w:r>
          </w:p>
        </w:tc>
      </w:tr>
      <w:tr w:rsidR="00093D4C" w14:paraId="4775DFA7" w14:textId="77777777">
        <w:trPr>
          <w:trHeight w:val="54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378CAEFB"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赛前50分钟</w:t>
            </w:r>
          </w:p>
        </w:tc>
        <w:tc>
          <w:tcPr>
            <w:tcW w:w="6379" w:type="dxa"/>
            <w:tcBorders>
              <w:top w:val="nil"/>
              <w:left w:val="nil"/>
              <w:bottom w:val="single" w:sz="4" w:space="0" w:color="auto"/>
              <w:right w:val="single" w:sz="4" w:space="0" w:color="auto"/>
            </w:tcBorders>
            <w:shd w:val="clear" w:color="auto" w:fill="auto"/>
            <w:vAlign w:val="center"/>
          </w:tcPr>
          <w:p w14:paraId="2B21B6FD"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球队热身</w:t>
            </w:r>
          </w:p>
        </w:tc>
      </w:tr>
      <w:tr w:rsidR="00093D4C" w14:paraId="08BFDEAD" w14:textId="77777777">
        <w:trPr>
          <w:trHeight w:val="117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14:paraId="1011D80C"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赛前20分钟</w:t>
            </w:r>
          </w:p>
        </w:tc>
        <w:tc>
          <w:tcPr>
            <w:tcW w:w="6379" w:type="dxa"/>
            <w:tcBorders>
              <w:top w:val="nil"/>
              <w:left w:val="nil"/>
              <w:bottom w:val="single" w:sz="4" w:space="0" w:color="auto"/>
              <w:right w:val="single" w:sz="4" w:space="0" w:color="auto"/>
            </w:tcBorders>
            <w:shd w:val="clear" w:color="auto" w:fill="auto"/>
            <w:vAlign w:val="center"/>
          </w:tcPr>
          <w:p w14:paraId="1799F7B0"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球队热身结束返回更衣室；捡球童、举旗手就位</w:t>
            </w:r>
          </w:p>
        </w:tc>
      </w:tr>
      <w:tr w:rsidR="00093D4C" w14:paraId="403D0FAC" w14:textId="77777777">
        <w:trPr>
          <w:trHeight w:val="765"/>
        </w:trPr>
        <w:tc>
          <w:tcPr>
            <w:tcW w:w="1843" w:type="dxa"/>
            <w:vMerge/>
            <w:tcBorders>
              <w:top w:val="nil"/>
              <w:left w:val="single" w:sz="4" w:space="0" w:color="auto"/>
              <w:bottom w:val="single" w:sz="4" w:space="0" w:color="auto"/>
              <w:right w:val="single" w:sz="4" w:space="0" w:color="auto"/>
            </w:tcBorders>
            <w:vAlign w:val="center"/>
          </w:tcPr>
          <w:p w14:paraId="43CE4E1E" w14:textId="77777777" w:rsidR="00093D4C" w:rsidRDefault="00093D4C">
            <w:pPr>
              <w:widowControl/>
              <w:jc w:val="left"/>
              <w:rPr>
                <w:rFonts w:ascii="仿宋" w:eastAsia="仿宋" w:hAnsi="仿宋" w:cs="宋体"/>
                <w:bCs/>
                <w:color w:val="000000"/>
                <w:kern w:val="0"/>
                <w:sz w:val="24"/>
                <w:szCs w:val="24"/>
              </w:rPr>
            </w:pPr>
          </w:p>
        </w:tc>
        <w:tc>
          <w:tcPr>
            <w:tcW w:w="6379" w:type="dxa"/>
            <w:tcBorders>
              <w:top w:val="nil"/>
              <w:left w:val="nil"/>
              <w:bottom w:val="single" w:sz="4" w:space="0" w:color="auto"/>
              <w:right w:val="single" w:sz="4" w:space="0" w:color="auto"/>
            </w:tcBorders>
            <w:shd w:val="clear" w:color="auto" w:fill="auto"/>
            <w:vAlign w:val="center"/>
          </w:tcPr>
          <w:p w14:paraId="5C97A25F"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牵手球童在球员通道集合</w:t>
            </w:r>
          </w:p>
        </w:tc>
      </w:tr>
      <w:tr w:rsidR="00093D4C" w14:paraId="67ED321D" w14:textId="77777777">
        <w:trPr>
          <w:trHeight w:val="127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018F0850"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赛前10分钟</w:t>
            </w:r>
          </w:p>
        </w:tc>
        <w:tc>
          <w:tcPr>
            <w:tcW w:w="6379" w:type="dxa"/>
            <w:tcBorders>
              <w:top w:val="nil"/>
              <w:left w:val="nil"/>
              <w:bottom w:val="single" w:sz="4" w:space="0" w:color="auto"/>
              <w:right w:val="single" w:sz="4" w:space="0" w:color="auto"/>
            </w:tcBorders>
            <w:shd w:val="clear" w:color="auto" w:fill="auto"/>
            <w:vAlign w:val="center"/>
          </w:tcPr>
          <w:p w14:paraId="673E9BD5"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公布球队首发名单及官员名单和裁判组名单</w:t>
            </w:r>
          </w:p>
        </w:tc>
      </w:tr>
      <w:tr w:rsidR="00093D4C" w14:paraId="6BC8AADE" w14:textId="77777777">
        <w:trPr>
          <w:trHeight w:val="229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1A871E2"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赛前7分钟</w:t>
            </w:r>
          </w:p>
        </w:tc>
        <w:tc>
          <w:tcPr>
            <w:tcW w:w="6379" w:type="dxa"/>
            <w:tcBorders>
              <w:top w:val="nil"/>
              <w:left w:val="nil"/>
              <w:bottom w:val="single" w:sz="4" w:space="0" w:color="auto"/>
              <w:right w:val="single" w:sz="4" w:space="0" w:color="auto"/>
            </w:tcBorders>
            <w:shd w:val="clear" w:color="auto" w:fill="auto"/>
            <w:vAlign w:val="center"/>
          </w:tcPr>
          <w:p w14:paraId="06259B6F"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裁判员召集两队集合，核查上场队员名单，检查装备、饰物，准备入场</w:t>
            </w:r>
          </w:p>
        </w:tc>
      </w:tr>
      <w:tr w:rsidR="00093D4C" w14:paraId="2DF7DBE6" w14:textId="77777777">
        <w:trPr>
          <w:trHeight w:val="153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14:paraId="0C4FF3AC"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lastRenderedPageBreak/>
              <w:t>赛前5分钟</w:t>
            </w:r>
          </w:p>
        </w:tc>
        <w:tc>
          <w:tcPr>
            <w:tcW w:w="6379" w:type="dxa"/>
            <w:tcBorders>
              <w:top w:val="nil"/>
              <w:left w:val="nil"/>
              <w:bottom w:val="single" w:sz="4" w:space="0" w:color="auto"/>
              <w:right w:val="single" w:sz="4" w:space="0" w:color="auto"/>
            </w:tcBorders>
            <w:shd w:val="clear" w:color="auto" w:fill="auto"/>
            <w:vAlign w:val="center"/>
          </w:tcPr>
          <w:p w14:paraId="7243CC0C"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比赛监督（协调员）、裁判、球队入场</w:t>
            </w:r>
          </w:p>
        </w:tc>
      </w:tr>
      <w:tr w:rsidR="00093D4C" w14:paraId="079127EE" w14:textId="77777777">
        <w:trPr>
          <w:trHeight w:val="1275"/>
        </w:trPr>
        <w:tc>
          <w:tcPr>
            <w:tcW w:w="1843" w:type="dxa"/>
            <w:vMerge/>
            <w:tcBorders>
              <w:top w:val="nil"/>
              <w:left w:val="single" w:sz="4" w:space="0" w:color="auto"/>
              <w:bottom w:val="single" w:sz="4" w:space="0" w:color="auto"/>
              <w:right w:val="single" w:sz="4" w:space="0" w:color="auto"/>
            </w:tcBorders>
            <w:vAlign w:val="center"/>
          </w:tcPr>
          <w:p w14:paraId="18BBE3FE" w14:textId="77777777" w:rsidR="00093D4C" w:rsidRDefault="00093D4C">
            <w:pPr>
              <w:widowControl/>
              <w:jc w:val="left"/>
              <w:rPr>
                <w:rFonts w:ascii="仿宋" w:eastAsia="仿宋" w:hAnsi="仿宋" w:cs="宋体"/>
                <w:bCs/>
                <w:color w:val="000000"/>
                <w:kern w:val="0"/>
                <w:sz w:val="24"/>
                <w:szCs w:val="24"/>
              </w:rPr>
            </w:pPr>
          </w:p>
        </w:tc>
        <w:tc>
          <w:tcPr>
            <w:tcW w:w="6379" w:type="dxa"/>
            <w:tcBorders>
              <w:top w:val="nil"/>
              <w:left w:val="nil"/>
              <w:bottom w:val="single" w:sz="4" w:space="0" w:color="auto"/>
              <w:right w:val="single" w:sz="4" w:space="0" w:color="auto"/>
            </w:tcBorders>
            <w:shd w:val="clear" w:color="auto" w:fill="auto"/>
            <w:vAlign w:val="center"/>
          </w:tcPr>
          <w:p w14:paraId="7B264E27"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奏入场音乐直到两队行至指定位置列队</w:t>
            </w:r>
          </w:p>
        </w:tc>
      </w:tr>
      <w:tr w:rsidR="00093D4C" w14:paraId="672DD3E8" w14:textId="77777777">
        <w:trPr>
          <w:trHeight w:val="102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6B58F61"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赛前3分钟</w:t>
            </w:r>
          </w:p>
        </w:tc>
        <w:tc>
          <w:tcPr>
            <w:tcW w:w="6379" w:type="dxa"/>
            <w:tcBorders>
              <w:top w:val="nil"/>
              <w:left w:val="nil"/>
              <w:bottom w:val="single" w:sz="4" w:space="0" w:color="auto"/>
              <w:right w:val="single" w:sz="4" w:space="0" w:color="auto"/>
            </w:tcBorders>
            <w:shd w:val="clear" w:color="auto" w:fill="auto"/>
            <w:vAlign w:val="center"/>
          </w:tcPr>
          <w:p w14:paraId="5E4A65BC"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执行比赛双方握手礼仪程序，球队合影</w:t>
            </w:r>
          </w:p>
        </w:tc>
      </w:tr>
      <w:tr w:rsidR="00093D4C" w14:paraId="19767526" w14:textId="77777777">
        <w:trPr>
          <w:trHeight w:val="1020"/>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642759B9"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赛前1分钟</w:t>
            </w:r>
          </w:p>
        </w:tc>
        <w:tc>
          <w:tcPr>
            <w:tcW w:w="6379" w:type="dxa"/>
            <w:tcBorders>
              <w:top w:val="nil"/>
              <w:left w:val="nil"/>
              <w:bottom w:val="single" w:sz="4" w:space="0" w:color="auto"/>
              <w:right w:val="single" w:sz="4" w:space="0" w:color="auto"/>
            </w:tcBorders>
            <w:shd w:val="clear" w:color="auto" w:fill="auto"/>
            <w:vAlign w:val="center"/>
          </w:tcPr>
          <w:p w14:paraId="54AA045E"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交换</w:t>
            </w:r>
            <w:proofErr w:type="gramStart"/>
            <w:r>
              <w:rPr>
                <w:rFonts w:ascii="仿宋" w:eastAsia="仿宋" w:hAnsi="仿宋" w:cs="宋体" w:hint="eastAsia"/>
                <w:color w:val="000000"/>
                <w:kern w:val="0"/>
                <w:sz w:val="24"/>
                <w:szCs w:val="24"/>
              </w:rPr>
              <w:t>旗帜及挑边</w:t>
            </w:r>
            <w:proofErr w:type="gramEnd"/>
            <w:r>
              <w:rPr>
                <w:rFonts w:ascii="仿宋" w:eastAsia="仿宋" w:hAnsi="仿宋" w:cs="宋体" w:hint="eastAsia"/>
                <w:color w:val="000000"/>
                <w:kern w:val="0"/>
                <w:sz w:val="24"/>
                <w:szCs w:val="24"/>
              </w:rPr>
              <w:t>（若适用）</w:t>
            </w:r>
          </w:p>
        </w:tc>
      </w:tr>
      <w:tr w:rsidR="00093D4C" w14:paraId="0C659621" w14:textId="77777777">
        <w:trPr>
          <w:trHeight w:val="285"/>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078F4F7"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赛前0分钟</w:t>
            </w:r>
          </w:p>
        </w:tc>
        <w:tc>
          <w:tcPr>
            <w:tcW w:w="6379" w:type="dxa"/>
            <w:tcBorders>
              <w:top w:val="nil"/>
              <w:left w:val="nil"/>
              <w:bottom w:val="single" w:sz="4" w:space="0" w:color="auto"/>
              <w:right w:val="single" w:sz="4" w:space="0" w:color="auto"/>
            </w:tcBorders>
            <w:shd w:val="clear" w:color="auto" w:fill="auto"/>
            <w:vAlign w:val="center"/>
          </w:tcPr>
          <w:p w14:paraId="6B5A907A"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比赛开始</w:t>
            </w:r>
          </w:p>
        </w:tc>
      </w:tr>
      <w:tr w:rsidR="00093D4C" w14:paraId="7680499E"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303D2291"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中场</w:t>
            </w:r>
          </w:p>
        </w:tc>
        <w:tc>
          <w:tcPr>
            <w:tcW w:w="6379" w:type="dxa"/>
            <w:tcBorders>
              <w:top w:val="nil"/>
              <w:left w:val="nil"/>
              <w:bottom w:val="single" w:sz="4" w:space="0" w:color="auto"/>
              <w:right w:val="single" w:sz="4" w:space="0" w:color="auto"/>
            </w:tcBorders>
            <w:shd w:val="clear" w:color="auto" w:fill="auto"/>
            <w:vAlign w:val="center"/>
          </w:tcPr>
          <w:p w14:paraId="3463DF75"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中场休息（15分钟）球员退场</w:t>
            </w:r>
          </w:p>
        </w:tc>
      </w:tr>
      <w:tr w:rsidR="00093D4C" w14:paraId="59180B4B"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3295227E"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中场后13分钟</w:t>
            </w:r>
          </w:p>
        </w:tc>
        <w:tc>
          <w:tcPr>
            <w:tcW w:w="6379" w:type="dxa"/>
            <w:tcBorders>
              <w:top w:val="nil"/>
              <w:left w:val="nil"/>
              <w:bottom w:val="single" w:sz="4" w:space="0" w:color="auto"/>
              <w:right w:val="single" w:sz="4" w:space="0" w:color="auto"/>
            </w:tcBorders>
            <w:shd w:val="clear" w:color="auto" w:fill="auto"/>
            <w:vAlign w:val="center"/>
          </w:tcPr>
          <w:p w14:paraId="1E590B6D"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球员、裁判再次入场</w:t>
            </w:r>
          </w:p>
        </w:tc>
      </w:tr>
      <w:tr w:rsidR="00093D4C" w14:paraId="736EB4B0"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0A762D04"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中场后15分钟</w:t>
            </w:r>
          </w:p>
        </w:tc>
        <w:tc>
          <w:tcPr>
            <w:tcW w:w="6379" w:type="dxa"/>
            <w:tcBorders>
              <w:top w:val="nil"/>
              <w:left w:val="nil"/>
              <w:bottom w:val="single" w:sz="4" w:space="0" w:color="auto"/>
              <w:right w:val="single" w:sz="4" w:space="0" w:color="auto"/>
            </w:tcBorders>
            <w:shd w:val="clear" w:color="auto" w:fill="auto"/>
            <w:vAlign w:val="center"/>
          </w:tcPr>
          <w:p w14:paraId="72A9B416"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下半场比赛开始</w:t>
            </w:r>
          </w:p>
        </w:tc>
      </w:tr>
      <w:tr w:rsidR="00093D4C" w14:paraId="565FD294"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7916B826" w14:textId="77777777" w:rsidR="00093D4C" w:rsidRDefault="00FA5A33">
            <w:pPr>
              <w:widowControl/>
              <w:jc w:val="left"/>
              <w:rPr>
                <w:rFonts w:ascii="仿宋" w:eastAsia="仿宋" w:hAnsi="仿宋" w:cs="宋体"/>
                <w:bCs/>
                <w:color w:val="000000"/>
                <w:kern w:val="0"/>
                <w:sz w:val="24"/>
                <w:szCs w:val="24"/>
              </w:rPr>
            </w:pPr>
            <w:r>
              <w:rPr>
                <w:rFonts w:ascii="仿宋" w:eastAsia="仿宋" w:hAnsi="仿宋" w:cs="宋体" w:hint="eastAsia"/>
                <w:bCs/>
                <w:color w:val="000000"/>
                <w:kern w:val="0"/>
                <w:sz w:val="24"/>
                <w:szCs w:val="24"/>
              </w:rPr>
              <w:t>比赛结束</w:t>
            </w:r>
          </w:p>
        </w:tc>
        <w:tc>
          <w:tcPr>
            <w:tcW w:w="6379" w:type="dxa"/>
            <w:tcBorders>
              <w:top w:val="nil"/>
              <w:left w:val="nil"/>
              <w:bottom w:val="single" w:sz="4" w:space="0" w:color="auto"/>
              <w:right w:val="single" w:sz="4" w:space="0" w:color="auto"/>
            </w:tcBorders>
            <w:shd w:val="clear" w:color="auto" w:fill="auto"/>
            <w:vAlign w:val="center"/>
          </w:tcPr>
          <w:p w14:paraId="77A37F84" w14:textId="77777777" w:rsidR="00093D4C" w:rsidRDefault="00FA5A33">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执行赛后中圈</w:t>
            </w:r>
            <w:proofErr w:type="gramStart"/>
            <w:r>
              <w:rPr>
                <w:rFonts w:ascii="仿宋" w:eastAsia="仿宋" w:hAnsi="仿宋" w:cs="宋体" w:hint="eastAsia"/>
                <w:color w:val="000000"/>
                <w:kern w:val="0"/>
                <w:sz w:val="24"/>
                <w:szCs w:val="24"/>
              </w:rPr>
              <w:t>弧</w:t>
            </w:r>
            <w:proofErr w:type="gramEnd"/>
            <w:r>
              <w:rPr>
                <w:rFonts w:ascii="仿宋" w:eastAsia="仿宋" w:hAnsi="仿宋" w:cs="宋体" w:hint="eastAsia"/>
                <w:color w:val="000000"/>
                <w:kern w:val="0"/>
                <w:sz w:val="24"/>
                <w:szCs w:val="24"/>
              </w:rPr>
              <w:t>握手礼，球队向观众致意后退场</w:t>
            </w:r>
          </w:p>
        </w:tc>
      </w:tr>
      <w:tr w:rsidR="00093D4C" w14:paraId="5C3BBAC3"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351E59B3" w14:textId="77777777" w:rsidR="00093D4C" w:rsidRDefault="00FA5A33">
            <w:pPr>
              <w:widowControl/>
              <w:jc w:val="left"/>
              <w:rPr>
                <w:rFonts w:ascii="仿宋" w:eastAsia="仿宋" w:hAnsi="仿宋" w:cs="宋体"/>
                <w:kern w:val="0"/>
                <w:sz w:val="24"/>
                <w:szCs w:val="24"/>
              </w:rPr>
            </w:pPr>
            <w:r>
              <w:rPr>
                <w:rFonts w:ascii="仿宋" w:eastAsia="仿宋" w:hAnsi="仿宋" w:cs="宋体" w:hint="eastAsia"/>
                <w:kern w:val="0"/>
                <w:sz w:val="24"/>
                <w:szCs w:val="24"/>
              </w:rPr>
              <w:t>赛后5-10分钟</w:t>
            </w:r>
          </w:p>
        </w:tc>
        <w:tc>
          <w:tcPr>
            <w:tcW w:w="6379" w:type="dxa"/>
            <w:tcBorders>
              <w:top w:val="nil"/>
              <w:left w:val="nil"/>
              <w:bottom w:val="single" w:sz="4" w:space="0" w:color="auto"/>
              <w:right w:val="single" w:sz="4" w:space="0" w:color="auto"/>
            </w:tcBorders>
            <w:shd w:val="clear" w:color="auto" w:fill="auto"/>
            <w:vAlign w:val="center"/>
          </w:tcPr>
          <w:p w14:paraId="6863EB03" w14:textId="77777777" w:rsidR="00093D4C" w:rsidRDefault="00FA5A33">
            <w:pPr>
              <w:widowControl/>
              <w:jc w:val="left"/>
              <w:rPr>
                <w:rFonts w:ascii="仿宋" w:eastAsia="仿宋" w:hAnsi="仿宋" w:cs="宋体"/>
                <w:kern w:val="0"/>
                <w:sz w:val="24"/>
                <w:szCs w:val="24"/>
              </w:rPr>
            </w:pPr>
            <w:r>
              <w:rPr>
                <w:rFonts w:ascii="仿宋" w:eastAsia="仿宋" w:hAnsi="仿宋" w:cs="宋体" w:hint="eastAsia"/>
                <w:kern w:val="0"/>
                <w:sz w:val="24"/>
                <w:szCs w:val="24"/>
              </w:rPr>
              <w:t>赛后新闻发布会（若有）。比赛监督（协调员）、裁判组核对比赛数据信息，确保准确无误。</w:t>
            </w:r>
          </w:p>
        </w:tc>
      </w:tr>
      <w:tr w:rsidR="00093D4C" w14:paraId="2BD98F79" w14:textId="77777777">
        <w:trPr>
          <w:trHeight w:val="285"/>
        </w:trPr>
        <w:tc>
          <w:tcPr>
            <w:tcW w:w="1843" w:type="dxa"/>
            <w:tcBorders>
              <w:top w:val="nil"/>
              <w:left w:val="single" w:sz="4" w:space="0" w:color="auto"/>
              <w:bottom w:val="single" w:sz="4" w:space="0" w:color="auto"/>
              <w:right w:val="single" w:sz="4" w:space="0" w:color="auto"/>
            </w:tcBorders>
            <w:shd w:val="clear" w:color="auto" w:fill="auto"/>
            <w:vAlign w:val="center"/>
          </w:tcPr>
          <w:p w14:paraId="7A78C186" w14:textId="77777777" w:rsidR="00093D4C" w:rsidRDefault="00FA5A33">
            <w:pPr>
              <w:widowControl/>
              <w:jc w:val="left"/>
              <w:rPr>
                <w:rFonts w:ascii="仿宋" w:eastAsia="仿宋" w:hAnsi="仿宋" w:cs="宋体"/>
                <w:kern w:val="0"/>
                <w:sz w:val="24"/>
                <w:szCs w:val="24"/>
              </w:rPr>
            </w:pPr>
            <w:r>
              <w:rPr>
                <w:rFonts w:ascii="仿宋" w:eastAsia="仿宋" w:hAnsi="仿宋" w:cs="宋体" w:hint="eastAsia"/>
                <w:kern w:val="0"/>
                <w:sz w:val="24"/>
                <w:szCs w:val="24"/>
              </w:rPr>
              <w:t>赛后30分钟</w:t>
            </w:r>
          </w:p>
        </w:tc>
        <w:tc>
          <w:tcPr>
            <w:tcW w:w="6379" w:type="dxa"/>
            <w:tcBorders>
              <w:top w:val="nil"/>
              <w:left w:val="nil"/>
              <w:bottom w:val="single" w:sz="4" w:space="0" w:color="auto"/>
              <w:right w:val="single" w:sz="4" w:space="0" w:color="auto"/>
            </w:tcBorders>
            <w:shd w:val="clear" w:color="auto" w:fill="auto"/>
            <w:vAlign w:val="center"/>
          </w:tcPr>
          <w:p w14:paraId="05A52719" w14:textId="77777777" w:rsidR="00093D4C" w:rsidRDefault="00FA5A33">
            <w:pPr>
              <w:widowControl/>
              <w:jc w:val="left"/>
              <w:rPr>
                <w:rFonts w:ascii="仿宋" w:eastAsia="仿宋" w:hAnsi="仿宋" w:cs="宋体"/>
                <w:kern w:val="0"/>
                <w:sz w:val="24"/>
                <w:szCs w:val="24"/>
              </w:rPr>
            </w:pPr>
            <w:r>
              <w:rPr>
                <w:rFonts w:ascii="仿宋" w:eastAsia="仿宋" w:hAnsi="仿宋" w:cs="宋体" w:hint="eastAsia"/>
                <w:kern w:val="0"/>
                <w:sz w:val="24"/>
                <w:szCs w:val="24"/>
              </w:rPr>
              <w:t>向组委会提供比赛相关报表。</w:t>
            </w:r>
          </w:p>
        </w:tc>
      </w:tr>
    </w:tbl>
    <w:p w14:paraId="5461E0EF" w14:textId="77777777" w:rsidR="00093D4C" w:rsidRDefault="00093D4C">
      <w:pPr>
        <w:rPr>
          <w:rFonts w:ascii="方正仿宋_GBK" w:eastAsia="方正仿宋_GBK" w:hAnsi="仿宋"/>
          <w:sz w:val="32"/>
          <w:szCs w:val="32"/>
        </w:rPr>
      </w:pPr>
    </w:p>
    <w:p w14:paraId="49FF11B5" w14:textId="77777777" w:rsidR="00093D4C" w:rsidRDefault="00093D4C">
      <w:pPr>
        <w:rPr>
          <w:rFonts w:ascii="黑体" w:eastAsia="黑体" w:hAnsi="黑体"/>
          <w:sz w:val="32"/>
          <w:szCs w:val="32"/>
        </w:rPr>
      </w:pPr>
    </w:p>
    <w:p w14:paraId="59572146" w14:textId="77777777" w:rsidR="00093D4C" w:rsidRDefault="00093D4C">
      <w:pPr>
        <w:rPr>
          <w:rFonts w:ascii="黑体" w:eastAsia="黑体" w:hAnsi="黑体"/>
          <w:sz w:val="32"/>
          <w:szCs w:val="32"/>
        </w:rPr>
      </w:pPr>
    </w:p>
    <w:p w14:paraId="7EA45012" w14:textId="77777777" w:rsidR="00093D4C" w:rsidRDefault="00093D4C">
      <w:pPr>
        <w:rPr>
          <w:rFonts w:ascii="仿宋" w:eastAsia="仿宋" w:hAnsi="仿宋"/>
          <w:b/>
          <w:sz w:val="32"/>
          <w:szCs w:val="32"/>
        </w:rPr>
      </w:pPr>
    </w:p>
    <w:p w14:paraId="00A0B3FC" w14:textId="77777777" w:rsidR="00093D4C" w:rsidRDefault="00093D4C">
      <w:pPr>
        <w:rPr>
          <w:rFonts w:ascii="仿宋" w:eastAsia="仿宋" w:hAnsi="仿宋"/>
          <w:b/>
          <w:sz w:val="32"/>
          <w:szCs w:val="32"/>
        </w:rPr>
      </w:pPr>
    </w:p>
    <w:p w14:paraId="30257E53" w14:textId="77777777" w:rsidR="00093D4C" w:rsidRDefault="00093D4C">
      <w:pPr>
        <w:rPr>
          <w:rFonts w:ascii="仿宋" w:eastAsia="仿宋" w:hAnsi="仿宋"/>
          <w:b/>
          <w:sz w:val="32"/>
          <w:szCs w:val="32"/>
        </w:rPr>
      </w:pPr>
    </w:p>
    <w:p w14:paraId="296BFD56" w14:textId="77777777" w:rsidR="00093D4C" w:rsidRDefault="00093D4C">
      <w:pPr>
        <w:rPr>
          <w:rFonts w:ascii="仿宋" w:eastAsia="仿宋" w:hAnsi="仿宋"/>
          <w:b/>
          <w:sz w:val="32"/>
          <w:szCs w:val="32"/>
        </w:rPr>
      </w:pPr>
    </w:p>
    <w:p w14:paraId="2EE2A0A6" w14:textId="77777777" w:rsidR="00093D4C" w:rsidRDefault="00FA5A33">
      <w:pPr>
        <w:pStyle w:val="2"/>
      </w:pPr>
      <w:bookmarkStart w:id="18" w:name="_Toc85186514"/>
      <w:r>
        <w:rPr>
          <w:rFonts w:hint="eastAsia"/>
        </w:rPr>
        <w:lastRenderedPageBreak/>
        <w:t xml:space="preserve">附件3 </w:t>
      </w:r>
      <w:r>
        <w:t xml:space="preserve">  </w:t>
      </w:r>
    </w:p>
    <w:p w14:paraId="4739DEAD" w14:textId="77777777" w:rsidR="00093D4C" w:rsidRDefault="00FA5A33">
      <w:pPr>
        <w:pStyle w:val="2"/>
        <w:ind w:firstLineChars="200" w:firstLine="723"/>
        <w:jc w:val="center"/>
        <w:rPr>
          <w:sz w:val="36"/>
          <w:szCs w:val="36"/>
        </w:rPr>
      </w:pPr>
      <w:r>
        <w:rPr>
          <w:rFonts w:ascii="方正小标宋_GBK" w:eastAsia="方正小标宋_GBK" w:hint="eastAsia"/>
          <w:sz w:val="36"/>
          <w:szCs w:val="36"/>
        </w:rPr>
        <w:t>五</w:t>
      </w:r>
      <w:proofErr w:type="gramStart"/>
      <w:r>
        <w:rPr>
          <w:rFonts w:ascii="方正小标宋_GBK" w:eastAsia="方正小标宋_GBK" w:hint="eastAsia"/>
          <w:sz w:val="36"/>
          <w:szCs w:val="36"/>
        </w:rPr>
        <w:t>人制</w:t>
      </w:r>
      <w:proofErr w:type="gramEnd"/>
      <w:r>
        <w:rPr>
          <w:rFonts w:ascii="方正小标宋_GBK" w:eastAsia="方正小标宋_GBK" w:hint="eastAsia"/>
          <w:sz w:val="36"/>
          <w:szCs w:val="36"/>
        </w:rPr>
        <w:t>足球赛事比赛服装规范参考</w:t>
      </w:r>
      <w:bookmarkEnd w:id="18"/>
    </w:p>
    <w:p w14:paraId="1220774B" w14:textId="77777777" w:rsidR="00093D4C" w:rsidRDefault="00FA5A33">
      <w:pPr>
        <w:pStyle w:val="af8"/>
        <w:numPr>
          <w:ilvl w:val="0"/>
          <w:numId w:val="3"/>
        </w:numPr>
        <w:ind w:firstLineChars="0"/>
        <w:rPr>
          <w:rFonts w:ascii="仿宋" w:eastAsia="仿宋" w:hAnsi="仿宋"/>
          <w:sz w:val="32"/>
          <w:szCs w:val="32"/>
        </w:rPr>
      </w:pPr>
      <w:r>
        <w:rPr>
          <w:rFonts w:ascii="仿宋" w:eastAsia="仿宋" w:hAnsi="仿宋" w:hint="eastAsia"/>
          <w:sz w:val="32"/>
          <w:szCs w:val="32"/>
        </w:rPr>
        <w:t>球衣上面需要有运动员的姓名和号码，一般印制在后背和胸前，如所参加的比赛有会徽样式，则需要将会徽印制在比赛服的右臂。</w:t>
      </w:r>
    </w:p>
    <w:p w14:paraId="028D2B5A" w14:textId="77777777" w:rsidR="00093D4C" w:rsidRDefault="00FA5A33">
      <w:pPr>
        <w:pStyle w:val="af8"/>
        <w:numPr>
          <w:ilvl w:val="0"/>
          <w:numId w:val="3"/>
        </w:numPr>
        <w:ind w:firstLineChars="0"/>
        <w:rPr>
          <w:rFonts w:ascii="仿宋" w:eastAsia="仿宋" w:hAnsi="仿宋"/>
          <w:sz w:val="32"/>
          <w:szCs w:val="32"/>
        </w:rPr>
      </w:pPr>
      <w:r>
        <w:rPr>
          <w:rFonts w:ascii="仿宋" w:eastAsia="仿宋" w:hAnsi="仿宋" w:hint="eastAsia"/>
          <w:sz w:val="32"/>
          <w:szCs w:val="32"/>
        </w:rPr>
        <w:t>参赛球队比赛服上衣背后可以发布球队赞助商广告。球队正式比赛服背后等发布广告的具体位置、尺寸等须严格按照装备管理规定执行，比赛装备示意图如下：</w:t>
      </w:r>
    </w:p>
    <w:p w14:paraId="7CC4CA86" w14:textId="77777777" w:rsidR="00093D4C" w:rsidRDefault="00093D4C">
      <w:pPr>
        <w:rPr>
          <w:rFonts w:ascii="仿宋" w:eastAsia="仿宋" w:hAnsi="仿宋"/>
          <w:b/>
          <w:sz w:val="32"/>
          <w:szCs w:val="32"/>
        </w:rPr>
      </w:pPr>
    </w:p>
    <w:p w14:paraId="249A64AE" w14:textId="77777777" w:rsidR="00093D4C" w:rsidRDefault="00FA5A33">
      <w:pPr>
        <w:rPr>
          <w:rFonts w:ascii="仿宋" w:eastAsia="仿宋" w:hAnsi="仿宋"/>
          <w:b/>
          <w:sz w:val="32"/>
          <w:szCs w:val="32"/>
        </w:rPr>
      </w:pPr>
      <w:r>
        <w:rPr>
          <w:rFonts w:ascii="仿宋" w:eastAsia="仿宋" w:hAnsi="仿宋"/>
          <w:noProof/>
          <w:sz w:val="32"/>
          <w:szCs w:val="32"/>
        </w:rPr>
        <w:drawing>
          <wp:inline distT="0" distB="0" distL="0" distR="0" wp14:anchorId="59A24ACF" wp14:editId="421CD3C5">
            <wp:extent cx="5274310" cy="2955925"/>
            <wp:effectExtent l="0" t="0" r="2540" b="0"/>
            <wp:docPr id="2" name="图片 2" descr="D:\微信缓存\WeChat Files\weirdess\FileStorage\Temp\870fb70dd7e0b50f8662d6154d74e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微信缓存\WeChat Files\weirdess\FileStorage\Temp\870fb70dd7e0b50f8662d6154d74e4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956101"/>
                    </a:xfrm>
                    <a:prstGeom prst="rect">
                      <a:avLst/>
                    </a:prstGeom>
                    <a:noFill/>
                    <a:ln>
                      <a:noFill/>
                    </a:ln>
                  </pic:spPr>
                </pic:pic>
              </a:graphicData>
            </a:graphic>
          </wp:inline>
        </w:drawing>
      </w:r>
    </w:p>
    <w:p w14:paraId="52152447" w14:textId="77777777" w:rsidR="00093D4C" w:rsidRDefault="00093D4C">
      <w:pPr>
        <w:rPr>
          <w:rFonts w:ascii="仿宋" w:eastAsia="仿宋" w:hAnsi="仿宋"/>
          <w:b/>
          <w:sz w:val="32"/>
          <w:szCs w:val="32"/>
        </w:rPr>
      </w:pPr>
    </w:p>
    <w:p w14:paraId="101D930F" w14:textId="77777777" w:rsidR="00093D4C" w:rsidRDefault="00093D4C">
      <w:pPr>
        <w:rPr>
          <w:rFonts w:ascii="仿宋" w:eastAsia="仿宋" w:hAnsi="仿宋"/>
          <w:b/>
          <w:sz w:val="32"/>
          <w:szCs w:val="32"/>
        </w:rPr>
      </w:pPr>
    </w:p>
    <w:p w14:paraId="599F6311" w14:textId="77777777" w:rsidR="00093D4C" w:rsidRDefault="00093D4C">
      <w:pPr>
        <w:rPr>
          <w:rFonts w:ascii="仿宋" w:eastAsia="仿宋" w:hAnsi="仿宋"/>
          <w:b/>
          <w:sz w:val="32"/>
          <w:szCs w:val="32"/>
        </w:rPr>
      </w:pPr>
    </w:p>
    <w:p w14:paraId="52A85AFE" w14:textId="77777777" w:rsidR="00093D4C" w:rsidRDefault="00FA5A33">
      <w:pPr>
        <w:pStyle w:val="2"/>
      </w:pPr>
      <w:bookmarkStart w:id="19" w:name="_Toc85186515"/>
      <w:r>
        <w:rPr>
          <w:rFonts w:hint="eastAsia"/>
        </w:rPr>
        <w:lastRenderedPageBreak/>
        <w:t>附件</w:t>
      </w:r>
      <w:r>
        <w:t>4</w:t>
      </w:r>
      <w:r>
        <w:rPr>
          <w:rFonts w:hint="eastAsia"/>
        </w:rPr>
        <w:t xml:space="preserve"> </w:t>
      </w:r>
      <w:r>
        <w:t xml:space="preserve"> </w:t>
      </w:r>
    </w:p>
    <w:p w14:paraId="1FB7979E" w14:textId="77777777" w:rsidR="00093D4C" w:rsidRDefault="00FA5A33">
      <w:pPr>
        <w:pStyle w:val="2"/>
        <w:ind w:firstLineChars="200" w:firstLine="695"/>
        <w:jc w:val="center"/>
        <w:rPr>
          <w:sz w:val="36"/>
          <w:szCs w:val="36"/>
        </w:rPr>
      </w:pPr>
      <w:r>
        <w:rPr>
          <w:rFonts w:ascii="方正小标宋_GBK" w:eastAsia="方正小标宋_GBK" w:hAnsi="方正小标宋简体" w:cs="方正小标宋简体" w:hint="eastAsia"/>
          <w:w w:val="96"/>
          <w:sz w:val="36"/>
          <w:szCs w:val="36"/>
        </w:rPr>
        <w:t>五</w:t>
      </w:r>
      <w:proofErr w:type="gramStart"/>
      <w:r>
        <w:rPr>
          <w:rFonts w:ascii="方正小标宋_GBK" w:eastAsia="方正小标宋_GBK" w:hAnsi="方正小标宋简体" w:cs="方正小标宋简体" w:hint="eastAsia"/>
          <w:w w:val="96"/>
          <w:sz w:val="36"/>
          <w:szCs w:val="36"/>
        </w:rPr>
        <w:t>人制</w:t>
      </w:r>
      <w:proofErr w:type="gramEnd"/>
      <w:r>
        <w:rPr>
          <w:rFonts w:ascii="方正小标宋_GBK" w:eastAsia="方正小标宋_GBK" w:hAnsi="方正小标宋简体" w:cs="方正小标宋简体" w:hint="eastAsia"/>
          <w:w w:val="96"/>
          <w:sz w:val="36"/>
          <w:szCs w:val="36"/>
        </w:rPr>
        <w:t>足球赛事</w:t>
      </w:r>
      <w:r>
        <w:rPr>
          <w:rFonts w:ascii="方正小标宋_GBK" w:eastAsia="方正小标宋_GBK" w:hAnsi="方正小标宋简体" w:cs="方正小标宋简体" w:hint="eastAsia"/>
          <w:sz w:val="36"/>
          <w:szCs w:val="36"/>
        </w:rPr>
        <w:t>赛风赛纪责任书参考</w:t>
      </w:r>
      <w:bookmarkEnd w:id="19"/>
    </w:p>
    <w:p w14:paraId="61405DF7"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为加强对足球比赛的监督和管理，规范各参赛球队的行为，确保足球比赛公平、公正、健康、和谐、有序地进行，特制定此项赛事《赛风赛纪责任书》。</w:t>
      </w:r>
    </w:p>
    <w:p w14:paraId="7D61B733"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本责任书由参赛球队签署:</w:t>
      </w:r>
    </w:p>
    <w:p w14:paraId="28BE2401"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各参赛球队所属单位负责人应作为第一责任人，代表参赛球队签订责任书;</w:t>
      </w:r>
    </w:p>
    <w:p w14:paraId="2177F33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各参赛球队领队应作为第一执行人，确保在本</w:t>
      </w:r>
      <w:proofErr w:type="gramStart"/>
      <w:r>
        <w:rPr>
          <w:rFonts w:ascii="仿宋" w:eastAsia="仿宋" w:hAnsi="仿宋" w:hint="eastAsia"/>
          <w:sz w:val="32"/>
          <w:szCs w:val="32"/>
        </w:rPr>
        <w:t>队落实</w:t>
      </w:r>
      <w:proofErr w:type="gramEnd"/>
      <w:r>
        <w:rPr>
          <w:rFonts w:ascii="仿宋" w:eastAsia="仿宋" w:hAnsi="仿宋" w:hint="eastAsia"/>
          <w:sz w:val="32"/>
          <w:szCs w:val="32"/>
        </w:rPr>
        <w:t>执行与监督《赛风赛纪责任书》的各项要求和精神，并签订责任书;</w:t>
      </w:r>
    </w:p>
    <w:p w14:paraId="11BB1978"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球队参赛人员应认真学习《赛风赛纪责任书》要求和精神，并签订责任书。</w:t>
      </w:r>
    </w:p>
    <w:p w14:paraId="51CCCDCF" w14:textId="77777777" w:rsidR="00093D4C" w:rsidRDefault="00093D4C">
      <w:pPr>
        <w:spacing w:line="360" w:lineRule="auto"/>
        <w:rPr>
          <w:rFonts w:ascii="仿宋" w:eastAsia="仿宋" w:hAnsi="仿宋"/>
          <w:sz w:val="32"/>
          <w:szCs w:val="32"/>
        </w:rPr>
      </w:pPr>
    </w:p>
    <w:p w14:paraId="39006766" w14:textId="77777777" w:rsidR="00093D4C" w:rsidRDefault="00FA5A33">
      <w:pPr>
        <w:spacing w:line="360" w:lineRule="auto"/>
        <w:ind w:firstLineChars="700" w:firstLine="2240"/>
        <w:rPr>
          <w:rFonts w:ascii="黑体" w:eastAsia="黑体" w:hAnsi="黑体"/>
          <w:sz w:val="32"/>
          <w:szCs w:val="32"/>
        </w:rPr>
      </w:pPr>
      <w:r>
        <w:rPr>
          <w:rFonts w:ascii="黑体" w:eastAsia="黑体" w:hAnsi="黑体" w:hint="eastAsia"/>
          <w:sz w:val="32"/>
          <w:szCs w:val="32"/>
        </w:rPr>
        <w:t>第一章  足球比赛参赛责任书</w:t>
      </w:r>
    </w:p>
    <w:p w14:paraId="5F8B8ECB"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一、各参赛队要以对赛事和个人高度负责的态度，做好各项工作，确保比赛的顺利进行，</w:t>
      </w:r>
      <w:proofErr w:type="gramStart"/>
      <w:r>
        <w:rPr>
          <w:rFonts w:ascii="仿宋" w:eastAsia="仿宋" w:hAnsi="仿宋" w:hint="eastAsia"/>
          <w:sz w:val="32"/>
          <w:szCs w:val="32"/>
        </w:rPr>
        <w:t>特明确</w:t>
      </w:r>
      <w:proofErr w:type="gramEnd"/>
      <w:r>
        <w:rPr>
          <w:rFonts w:ascii="仿宋" w:eastAsia="仿宋" w:hAnsi="仿宋" w:hint="eastAsia"/>
          <w:sz w:val="32"/>
          <w:szCs w:val="32"/>
        </w:rPr>
        <w:t>各参赛队主要责任如下:</w:t>
      </w:r>
    </w:p>
    <w:p w14:paraId="07F1DA51"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)严格遵守国家法律法规、国家体育总局及中国足协以及赛事主办单位的有关规定，遵纪守法、公平竞赛。</w:t>
      </w:r>
    </w:p>
    <w:p w14:paraId="6450FD5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(二)加强赛风赛纪教育，同心协力，齐抓共管，积极营</w:t>
      </w:r>
      <w:r>
        <w:rPr>
          <w:rFonts w:ascii="仿宋" w:eastAsia="仿宋" w:hAnsi="仿宋" w:hint="eastAsia"/>
          <w:sz w:val="32"/>
          <w:szCs w:val="32"/>
        </w:rPr>
        <w:lastRenderedPageBreak/>
        <w:t>造良好的赛场氛围。</w:t>
      </w:r>
    </w:p>
    <w:p w14:paraId="1214AB82"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(三)加强赛区的安保工作，确保赛区各项工作安全、平稳、顺利。</w:t>
      </w:r>
    </w:p>
    <w:p w14:paraId="3E046215"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四)认真组织学习《中国足球协会纪律准则》，教育、管理、监督教练员、运动员和随队工作人员严格遵守竞赛规程、规则，自觉维护体育竞赛的公正性、严肃性、权威性，遵守赛场纪律，服从裁判，文明参赛、文明观赛。在球队内部实行赛风赛纪责任制，确保在比赛期间不发生任何违规违纪行为。</w:t>
      </w:r>
    </w:p>
    <w:p w14:paraId="4933A0E3"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(五)严格防止出现以下行为:</w:t>
      </w:r>
    </w:p>
    <w:p w14:paraId="5CAFF576"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1.导致比赛不公平进行的行贿、受贿行为;</w:t>
      </w:r>
    </w:p>
    <w:p w14:paraId="65689744"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2.违背体育道德的虚假比赛;</w:t>
      </w:r>
    </w:p>
    <w:p w14:paraId="787FFF04"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3.罢赛、弃赛等不负责任的行为;</w:t>
      </w:r>
    </w:p>
    <w:p w14:paraId="61672B32"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4.在运动员资格问题上弄虚作假;</w:t>
      </w:r>
    </w:p>
    <w:p w14:paraId="4DF108F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5.服用兴奋剂等违禁药品;</w:t>
      </w:r>
    </w:p>
    <w:p w14:paraId="32F293FF"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6.攻击裁判员，干扰裁判员工作;</w:t>
      </w:r>
    </w:p>
    <w:p w14:paraId="1F247F6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7.不服从判罚，故意拖延比赛时间;</w:t>
      </w:r>
    </w:p>
    <w:p w14:paraId="56390748"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8.对观众有不礼貌的行为;</w:t>
      </w:r>
    </w:p>
    <w:p w14:paraId="64D94612"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9.组织，煽动观众干扰比赛;</w:t>
      </w:r>
    </w:p>
    <w:p w14:paraId="7E621679"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10.不服从管理，扰乱赛场秩序;</w:t>
      </w:r>
    </w:p>
    <w:p w14:paraId="14051C6A"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11.打架斗殴或故意伤人;</w:t>
      </w:r>
    </w:p>
    <w:p w14:paraId="231FDD1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12.向媒体散布不负责任的言论;</w:t>
      </w:r>
    </w:p>
    <w:p w14:paraId="18724368"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13.其他应给予处罚的行为。</w:t>
      </w:r>
    </w:p>
    <w:p w14:paraId="7290A427"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(六)严格遵守国家、省市和赛事承办地疫情防控的有关制度和措施，认真执行本赛事《疫情防控指南》中的相关要求，切实维护自身和他人的身体健康和生命安全。</w:t>
      </w:r>
    </w:p>
    <w:p w14:paraId="31F64EED"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(七)同意使用参赛人员的姓名、肖像、视频、赛事数据等进行赛事宣传推广。</w:t>
      </w:r>
    </w:p>
    <w:p w14:paraId="513E9D28"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（八）</w:t>
      </w:r>
      <w:proofErr w:type="gramStart"/>
      <w:r>
        <w:rPr>
          <w:rFonts w:ascii="仿宋" w:eastAsia="仿宋" w:hAnsi="仿宋" w:hint="eastAsia"/>
          <w:sz w:val="32"/>
          <w:szCs w:val="32"/>
        </w:rPr>
        <w:t>各队伍</w:t>
      </w:r>
      <w:proofErr w:type="gramEnd"/>
      <w:r>
        <w:rPr>
          <w:rFonts w:ascii="仿宋" w:eastAsia="仿宋" w:hAnsi="仿宋" w:hint="eastAsia"/>
          <w:sz w:val="32"/>
          <w:szCs w:val="32"/>
        </w:rPr>
        <w:t>负责人确保青少年运动员的监护人知情并同意其参赛。</w:t>
      </w:r>
    </w:p>
    <w:p w14:paraId="6A1FF72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二、根据本责任书规定，参赛队若有违规行为，经查实后，将视情节给予参赛队处罚，处罚参照《中国足球协会纪律准则》进行。</w:t>
      </w:r>
    </w:p>
    <w:p w14:paraId="675A458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三、各参赛队不签订本责任书的，视为放弃参加本次比赛。</w:t>
      </w:r>
    </w:p>
    <w:p w14:paraId="0D2B01A6"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四、本责任书一式贰份，签订后生效。主办单位、各参赛队伍各存一份。</w:t>
      </w:r>
    </w:p>
    <w:p w14:paraId="45EB0576" w14:textId="77777777" w:rsidR="00093D4C" w:rsidRDefault="00093D4C">
      <w:pPr>
        <w:spacing w:line="360" w:lineRule="auto"/>
        <w:ind w:firstLineChars="200" w:firstLine="643"/>
        <w:rPr>
          <w:rFonts w:ascii="仿宋" w:eastAsia="仿宋" w:hAnsi="仿宋"/>
          <w:b/>
          <w:sz w:val="32"/>
          <w:szCs w:val="32"/>
        </w:rPr>
      </w:pPr>
    </w:p>
    <w:p w14:paraId="643D56A2" w14:textId="77777777" w:rsidR="00093D4C" w:rsidRDefault="00FA5A33">
      <w:pPr>
        <w:spacing w:line="360" w:lineRule="auto"/>
        <w:jc w:val="center"/>
        <w:rPr>
          <w:rFonts w:ascii="黑体" w:eastAsia="黑体" w:hAnsi="黑体"/>
          <w:sz w:val="32"/>
          <w:szCs w:val="32"/>
        </w:rPr>
      </w:pPr>
      <w:r>
        <w:rPr>
          <w:rFonts w:ascii="黑体" w:eastAsia="黑体" w:hAnsi="黑体" w:hint="eastAsia"/>
          <w:sz w:val="32"/>
          <w:szCs w:val="32"/>
        </w:rPr>
        <w:t>第二章  公平竞赛公约</w:t>
      </w:r>
    </w:p>
    <w:p w14:paraId="20316BBB"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一、自觉遵守国家法律法规、国家体育总局及中国足协和主办单位的相关规定;</w:t>
      </w:r>
    </w:p>
    <w:p w14:paraId="22FEA779"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二、团结拼搏，积极进取，胜不骄、败不馁，打出风格、打出水平出;</w:t>
      </w:r>
    </w:p>
    <w:p w14:paraId="1E6B8BD3"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三、尊重队友，尊重对方，尊重裁判，尊重观众，遵守</w:t>
      </w:r>
      <w:r>
        <w:rPr>
          <w:rFonts w:ascii="仿宋" w:eastAsia="仿宋" w:hAnsi="仿宋" w:hint="eastAsia"/>
          <w:sz w:val="32"/>
          <w:szCs w:val="32"/>
        </w:rPr>
        <w:lastRenderedPageBreak/>
        <w:t>比赛纪律;</w:t>
      </w:r>
    </w:p>
    <w:p w14:paraId="1EDFE057"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四、诚实比赛，遵纪守法，遵守比赛规则，保持良好的赛风赛纪;</w:t>
      </w:r>
    </w:p>
    <w:p w14:paraId="0DAE3669"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五、自觉抵制任何形式的“假、赌、黑”等违法乱纪行为，共同创造良好的公平竞赛环境;</w:t>
      </w:r>
    </w:p>
    <w:p w14:paraId="6F6A1496"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六、维护赛事形象，坚决杜绝有损赛事共同利益的行为;</w:t>
      </w:r>
    </w:p>
    <w:p w14:paraId="53A4B268"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七、参赛球队负责人、教练员、运动员、工作人员要严于律己、率先垂范、以身作则;</w:t>
      </w:r>
    </w:p>
    <w:p w14:paraId="705D199E"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八、严格遵守《反兴奋剂管理办法》及体育总局反兴奋剂相关规定，坚决杜绝各类兴奋剂违规行为。</w:t>
      </w:r>
    </w:p>
    <w:p w14:paraId="3EACBA6F" w14:textId="77777777" w:rsidR="00093D4C" w:rsidRDefault="00093D4C">
      <w:pPr>
        <w:spacing w:line="360" w:lineRule="auto"/>
        <w:rPr>
          <w:rFonts w:ascii="黑体" w:eastAsia="黑体" w:hAnsi="黑体"/>
          <w:sz w:val="32"/>
          <w:szCs w:val="32"/>
        </w:rPr>
      </w:pPr>
    </w:p>
    <w:p w14:paraId="03790DDE" w14:textId="77777777" w:rsidR="00093D4C" w:rsidRDefault="00FA5A33">
      <w:pPr>
        <w:spacing w:line="360" w:lineRule="auto"/>
        <w:jc w:val="center"/>
        <w:rPr>
          <w:rFonts w:ascii="黑体" w:eastAsia="黑体" w:hAnsi="黑体"/>
          <w:sz w:val="32"/>
          <w:szCs w:val="32"/>
        </w:rPr>
      </w:pPr>
      <w:r>
        <w:rPr>
          <w:rFonts w:ascii="黑体" w:eastAsia="黑体" w:hAnsi="黑体" w:hint="eastAsia"/>
          <w:sz w:val="32"/>
          <w:szCs w:val="32"/>
        </w:rPr>
        <w:t>第三章  防疫公约</w:t>
      </w:r>
    </w:p>
    <w:p w14:paraId="5615B372"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为进一步贯彻落实党中央、国务院，国家体育总局，地方政府关于新型冠状病毒感染的肺炎预防控制工作的部署，有效防控新型冠状病毒感染的肺炎疫情，确保本次赛事平稳有序地进行，切实维护全体参赛人员的身体健康和生命安全，根据本次赛事《疫情防控指南》及相关法律、法规，对参加本赛事的球队及个人特制定本公约，并承诺共同遵守。</w:t>
      </w:r>
    </w:p>
    <w:p w14:paraId="1992064A"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一、严格遵守国家、省市和赛事承办地疫情防控的有关政策和措施，包括但不限于体育行政部门、卫生防疫部门、赛区疫情防控领导小组、参赛球队等制定的疫情</w:t>
      </w:r>
      <w:proofErr w:type="gramStart"/>
      <w:r>
        <w:rPr>
          <w:rFonts w:ascii="仿宋" w:eastAsia="仿宋" w:hAnsi="仿宋" w:hint="eastAsia"/>
          <w:sz w:val="32"/>
          <w:szCs w:val="32"/>
        </w:rPr>
        <w:t>防控制</w:t>
      </w:r>
      <w:proofErr w:type="gramEnd"/>
      <w:r>
        <w:rPr>
          <w:rFonts w:ascii="仿宋" w:eastAsia="仿宋" w:hAnsi="仿宋" w:hint="eastAsia"/>
          <w:sz w:val="32"/>
          <w:szCs w:val="32"/>
        </w:rPr>
        <w:t>度和措施，切实维护自身及他人的身体健康和生命安全。</w:t>
      </w:r>
    </w:p>
    <w:p w14:paraId="1208119D"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二、参赛球队应教育并要求本队参赛人员严格执行本次赛事《疫情防控指南》及相关手册的疫情</w:t>
      </w:r>
      <w:proofErr w:type="gramStart"/>
      <w:r>
        <w:rPr>
          <w:rFonts w:ascii="仿宋" w:eastAsia="仿宋" w:hAnsi="仿宋" w:hint="eastAsia"/>
          <w:sz w:val="32"/>
          <w:szCs w:val="32"/>
        </w:rPr>
        <w:t>防控制</w:t>
      </w:r>
      <w:proofErr w:type="gramEnd"/>
      <w:r>
        <w:rPr>
          <w:rFonts w:ascii="仿宋" w:eastAsia="仿宋" w:hAnsi="仿宋" w:hint="eastAsia"/>
          <w:sz w:val="32"/>
          <w:szCs w:val="32"/>
        </w:rPr>
        <w:t>度和措施，包括但不限于以下主要事项:</w:t>
      </w:r>
    </w:p>
    <w:p w14:paraId="5A986782"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一</w:t>
      </w:r>
      <w:proofErr w:type="gramEnd"/>
      <w:r>
        <w:rPr>
          <w:rFonts w:ascii="仿宋" w:eastAsia="仿宋" w:hAnsi="仿宋" w:hint="eastAsia"/>
          <w:sz w:val="32"/>
          <w:szCs w:val="32"/>
        </w:rPr>
        <w:t>)按相关防疫要求完成隔离、检测和报告工作，不逃避隐瞒，不虚报瞒报。未按要求参加防疫检测，逃避检测或虚报瞒报的，将不允许进入赛区。已经进入赛区的，一经查实，将被处罚立即离开赛区，取消该阶段参赛资格。</w:t>
      </w:r>
    </w:p>
    <w:p w14:paraId="23C7DE44"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二)遵守本次赛事《疫情防控指南》中关于住宿、餐饮、快递、乘坐交通工具等方面的防疫措施。未经本赛事疫情防控领导小组赛区执行办公室批准，进入、离开防疫指定区域的，将被处罚立即离开赛区，取消该阶段参赛资格。</w:t>
      </w:r>
    </w:p>
    <w:p w14:paraId="45A689BB"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(三)若出现确诊病例、疑似病例、密切接触者等情况，应及时上报，确保信息畅通。未严格执行信息报送制度，刻意隐瞒有关情况，或不配合防疫治疗要求，将被处罚立即离开赛区，取消该阶段参赛资格。</w:t>
      </w:r>
    </w:p>
    <w:p w14:paraId="20FE9929"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四)球员或官员在防疫指定区域内，必须按防疫要求佩戴口罩等防护用品，不得违反防疫要求与他人进行近距离接触。比赛过程中，看台上就座的有关人员应按防疫要求佩戴口罩。违规人员将受到警告或罚款的处罚。</w:t>
      </w:r>
    </w:p>
    <w:p w14:paraId="624685A5"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(五)共同维护积极向上、健康和谐的赛事氛围，不得通过新闻媒体发表与赛事疫情防控工作相关的不负责任评论。</w:t>
      </w:r>
    </w:p>
    <w:p w14:paraId="4681FD48"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(六)遵守本次赛事《疫情防控指南》中的其他要求，违</w:t>
      </w:r>
      <w:r>
        <w:rPr>
          <w:rFonts w:ascii="仿宋" w:eastAsia="仿宋" w:hAnsi="仿宋" w:hint="eastAsia"/>
          <w:sz w:val="32"/>
          <w:szCs w:val="32"/>
        </w:rPr>
        <w:lastRenderedPageBreak/>
        <w:t>规人员根据情节轻重，将受到警告、通报批评、罚款、取消参赛资格等相关处罚。</w:t>
      </w:r>
    </w:p>
    <w:p w14:paraId="03DE940B" w14:textId="77777777" w:rsidR="00093D4C" w:rsidRDefault="00093D4C">
      <w:pPr>
        <w:spacing w:line="360" w:lineRule="auto"/>
        <w:rPr>
          <w:rFonts w:ascii="仿宋" w:eastAsia="仿宋" w:hAnsi="仿宋"/>
          <w:sz w:val="32"/>
          <w:szCs w:val="32"/>
        </w:rPr>
      </w:pPr>
    </w:p>
    <w:p w14:paraId="0CE21828" w14:textId="77777777" w:rsidR="00093D4C" w:rsidRDefault="00FA5A33">
      <w:pPr>
        <w:spacing w:line="360" w:lineRule="auto"/>
        <w:jc w:val="center"/>
        <w:rPr>
          <w:rFonts w:ascii="黑体" w:eastAsia="黑体" w:hAnsi="黑体"/>
          <w:sz w:val="32"/>
          <w:szCs w:val="32"/>
        </w:rPr>
      </w:pPr>
      <w:r>
        <w:rPr>
          <w:rFonts w:ascii="黑体" w:eastAsia="黑体" w:hAnsi="黑体" w:hint="eastAsia"/>
          <w:sz w:val="32"/>
          <w:szCs w:val="32"/>
        </w:rPr>
        <w:t>第四章 反兴奋剂公约</w:t>
      </w:r>
    </w:p>
    <w:p w14:paraId="58C565CF"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一、严格遵守《反兴奋剂条例》、《反兴奋剂规则》等国务院和国家体育总局发布的反兴奋剂相关规定，坚决杜绝各类兴奋剂违规行为。</w:t>
      </w:r>
    </w:p>
    <w:p w14:paraId="27DFA7A4"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二、有责任了解何种行为构成兴奋剂违规，以及禁用清单的内容，运动员应对所有进入自己身体的物质负责。</w:t>
      </w:r>
    </w:p>
    <w:p w14:paraId="4A2F1891"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三、不得对运动员施用或企图施用兴奋剂违规的相关物品和行为。</w:t>
      </w:r>
    </w:p>
    <w:p w14:paraId="0BCE524A"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四、不得从事或企图从事任何兴奋剂违规相关物品和行为的交易。</w:t>
      </w:r>
    </w:p>
    <w:p w14:paraId="05378BAC"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五、不得协助、怂恿、资助、教唆、策划、包庇他人的兴奋剂违规、企图违规。</w:t>
      </w:r>
    </w:p>
    <w:p w14:paraId="3EF5EE19"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六、运动员在任何时间、任何地点，都有接受兴奋剂检查的可能性，而检查人员无需做任何理由的说明。</w:t>
      </w:r>
    </w:p>
    <w:p w14:paraId="7BBBF9CA"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为保证兴奋剂检查的质量，国家体育总局反兴奋剂中心和中国足协均实行“事先不通知”的检查。</w:t>
      </w:r>
    </w:p>
    <w:p w14:paraId="756AA9E0"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七、被检查运动员应配合完成相关工作流程，不得逃避检查，不得在收到正式授权人员的通知后，无正当理由地拒绝或未完成检查。</w:t>
      </w:r>
    </w:p>
    <w:p w14:paraId="1803DB02"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八、运动员所属组织和单位应对检查人员的工作给予大力协助并提供工作便利。持有国家体育总局反兴奋剂中心、中国足协以及世界反兴奋剂机构(WADA)有效证件的检查人员抵达检查地点时，任何人员不得以任何理由阻挠或拖延检查工作。</w:t>
      </w:r>
    </w:p>
    <w:p w14:paraId="66F58D1A"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九、国家体育总局反兴奋剂中心指定上报行踪信息名单中的运动员应通过ADMS 系统上报行踪信息。报送的行踪信息应准确无误。</w:t>
      </w:r>
    </w:p>
    <w:p w14:paraId="7533132E"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十、申请治疗用药豁免的具体程序应严格按照国家体育总局的相关规定执行。</w:t>
      </w:r>
    </w:p>
    <w:p w14:paraId="4373CBC3"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十一、禁止与处于兴奋剂违规禁赛期的任何人员进行体育方面的合作。</w:t>
      </w:r>
    </w:p>
    <w:p w14:paraId="4C5CE203"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十二、不得使用威胁或企图恐吓他人的行为，阻止向管理机构或调查人员善意举报涉嫌兴奋剂违规行为的有关信息。</w:t>
      </w:r>
    </w:p>
    <w:p w14:paraId="225775B1"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如违反上述规定情节严重的，可进行加重处罚。</w:t>
      </w:r>
    </w:p>
    <w:p w14:paraId="104AD0A9" w14:textId="77777777" w:rsidR="00093D4C" w:rsidRDefault="00FA5A33">
      <w:pPr>
        <w:spacing w:line="360" w:lineRule="auto"/>
        <w:ind w:firstLineChars="200" w:firstLine="640"/>
        <w:rPr>
          <w:rFonts w:ascii="仿宋" w:eastAsia="仿宋" w:hAnsi="仿宋"/>
          <w:sz w:val="32"/>
          <w:szCs w:val="32"/>
        </w:rPr>
      </w:pPr>
      <w:r>
        <w:rPr>
          <w:rFonts w:ascii="仿宋" w:eastAsia="仿宋" w:hAnsi="仿宋" w:hint="eastAsia"/>
          <w:sz w:val="32"/>
          <w:szCs w:val="32"/>
        </w:rPr>
        <w:t>球队及球队参赛人员承诺遵守《赛风赛纪责任书》的各项条款。欢迎社会各界及广大球迷予以监督，如出现违反本公约的行为，愿接受赛事组委会的纪律处罚。</w:t>
      </w:r>
    </w:p>
    <w:p w14:paraId="21339034" w14:textId="77777777" w:rsidR="00093D4C" w:rsidRDefault="00093D4C">
      <w:pPr>
        <w:spacing w:line="360" w:lineRule="auto"/>
        <w:rPr>
          <w:rFonts w:ascii="仿宋" w:eastAsia="仿宋" w:hAnsi="仿宋"/>
          <w:sz w:val="32"/>
          <w:szCs w:val="32"/>
        </w:rPr>
      </w:pPr>
    </w:p>
    <w:p w14:paraId="522FE631" w14:textId="77777777" w:rsidR="00093D4C" w:rsidRDefault="00093D4C">
      <w:pPr>
        <w:spacing w:line="360" w:lineRule="auto"/>
        <w:rPr>
          <w:rFonts w:ascii="仿宋" w:eastAsia="仿宋" w:hAnsi="仿宋"/>
          <w:sz w:val="32"/>
          <w:szCs w:val="32"/>
        </w:rPr>
      </w:pPr>
    </w:p>
    <w:p w14:paraId="129ED4B3" w14:textId="77777777" w:rsidR="00093D4C" w:rsidRDefault="00FA5A33">
      <w:pPr>
        <w:spacing w:line="360" w:lineRule="auto"/>
        <w:rPr>
          <w:rFonts w:ascii="仿宋" w:eastAsia="仿宋" w:hAnsi="仿宋"/>
          <w:sz w:val="32"/>
          <w:szCs w:val="32"/>
          <w:u w:val="single"/>
        </w:rPr>
      </w:pPr>
      <w:r>
        <w:rPr>
          <w:rFonts w:ascii="仿宋" w:eastAsia="仿宋" w:hAnsi="仿宋" w:hint="eastAsia"/>
          <w:sz w:val="32"/>
          <w:szCs w:val="32"/>
        </w:rPr>
        <w:t>队伍名称：</w:t>
      </w:r>
      <w:r>
        <w:rPr>
          <w:rFonts w:ascii="仿宋" w:eastAsia="仿宋" w:hAnsi="仿宋" w:hint="eastAsia"/>
          <w:sz w:val="32"/>
          <w:szCs w:val="32"/>
          <w:u w:val="single"/>
        </w:rPr>
        <w:t xml:space="preserve">                     </w:t>
      </w:r>
    </w:p>
    <w:p w14:paraId="725283E8" w14:textId="77777777" w:rsidR="00093D4C" w:rsidRDefault="00FA5A33">
      <w:pPr>
        <w:spacing w:line="360" w:lineRule="auto"/>
        <w:rPr>
          <w:rFonts w:ascii="仿宋" w:eastAsia="仿宋" w:hAnsi="仿宋"/>
          <w:sz w:val="32"/>
          <w:szCs w:val="32"/>
        </w:rPr>
      </w:pPr>
      <w:r>
        <w:rPr>
          <w:rFonts w:ascii="仿宋" w:eastAsia="仿宋" w:hAnsi="仿宋" w:hint="eastAsia"/>
          <w:sz w:val="32"/>
          <w:szCs w:val="32"/>
        </w:rPr>
        <w:lastRenderedPageBreak/>
        <w:t>球队责任人签字：</w:t>
      </w:r>
    </w:p>
    <w:p w14:paraId="629B53EA" w14:textId="77777777" w:rsidR="00093D4C" w:rsidRDefault="00FA5A33">
      <w:pPr>
        <w:spacing w:line="360" w:lineRule="auto"/>
        <w:rPr>
          <w:rFonts w:ascii="仿宋" w:eastAsia="仿宋" w:hAnsi="仿宋"/>
          <w:sz w:val="32"/>
          <w:szCs w:val="32"/>
        </w:rPr>
      </w:pPr>
      <w:r>
        <w:rPr>
          <w:rFonts w:ascii="仿宋" w:eastAsia="仿宋" w:hAnsi="仿宋" w:hint="eastAsia"/>
          <w:sz w:val="32"/>
          <w:szCs w:val="32"/>
        </w:rPr>
        <w:t>球队领队签字:</w:t>
      </w:r>
    </w:p>
    <w:p w14:paraId="7BEF22ED" w14:textId="77777777" w:rsidR="00093D4C" w:rsidRDefault="00FA5A33">
      <w:pPr>
        <w:spacing w:line="360" w:lineRule="auto"/>
        <w:outlineLvl w:val="0"/>
        <w:rPr>
          <w:rFonts w:ascii="仿宋" w:eastAsia="仿宋" w:hAnsi="仿宋"/>
          <w:sz w:val="32"/>
          <w:szCs w:val="32"/>
        </w:rPr>
      </w:pPr>
      <w:r>
        <w:rPr>
          <w:rFonts w:ascii="仿宋" w:eastAsia="仿宋" w:hAnsi="仿宋" w:hint="eastAsia"/>
          <w:sz w:val="32"/>
          <w:szCs w:val="32"/>
        </w:rPr>
        <w:t>球队参赛人员签字：</w:t>
      </w:r>
    </w:p>
    <w:p w14:paraId="201BE605" w14:textId="77777777" w:rsidR="00093D4C" w:rsidRDefault="00093D4C">
      <w:pPr>
        <w:spacing w:line="360" w:lineRule="auto"/>
        <w:rPr>
          <w:rFonts w:ascii="仿宋" w:eastAsia="仿宋" w:hAnsi="仿宋"/>
          <w:sz w:val="32"/>
          <w:szCs w:val="32"/>
        </w:rPr>
      </w:pPr>
    </w:p>
    <w:p w14:paraId="69541479" w14:textId="77777777" w:rsidR="00093D4C" w:rsidRDefault="00093D4C"/>
    <w:sectPr w:rsidR="00093D4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852D" w14:textId="77777777" w:rsidR="00F7704E" w:rsidRDefault="00F7704E">
      <w:r>
        <w:separator/>
      </w:r>
    </w:p>
  </w:endnote>
  <w:endnote w:type="continuationSeparator" w:id="0">
    <w:p w14:paraId="3D779AA9" w14:textId="77777777" w:rsidR="00F7704E" w:rsidRDefault="00F7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微软雅黑"/>
    <w:charset w:val="86"/>
    <w:family w:val="script"/>
    <w:pitch w:val="default"/>
    <w:sig w:usb0="00000000" w:usb1="00000000" w:usb2="00000010" w:usb3="00000000" w:csb0="00040000" w:csb1="00000000"/>
  </w:font>
  <w:font w:name="方正小标宋简体">
    <w:altName w:val="Microsoft YaHei UI"/>
    <w:charset w:val="86"/>
    <w:family w:val="script"/>
    <w:pitch w:val="default"/>
    <w:sig w:usb0="00000000" w:usb1="00000000" w:usb2="0000000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490279"/>
    </w:sdtPr>
    <w:sdtEndPr/>
    <w:sdtContent>
      <w:p w14:paraId="2E4CB542" w14:textId="77777777" w:rsidR="00093D4C" w:rsidRDefault="00FA5A33">
        <w:pPr>
          <w:pStyle w:val="ab"/>
          <w:jc w:val="center"/>
        </w:pPr>
        <w:r>
          <w:fldChar w:fldCharType="begin"/>
        </w:r>
        <w:r>
          <w:instrText>PAGE   \* MERGEFORMAT</w:instrText>
        </w:r>
        <w:r>
          <w:fldChar w:fldCharType="separate"/>
        </w:r>
        <w:r>
          <w:rPr>
            <w:lang w:val="zh-CN"/>
          </w:rPr>
          <w:t>4</w:t>
        </w:r>
        <w:r>
          <w:fldChar w:fldCharType="end"/>
        </w:r>
      </w:p>
    </w:sdtContent>
  </w:sdt>
  <w:p w14:paraId="4FD26185" w14:textId="77777777" w:rsidR="00093D4C" w:rsidRDefault="00093D4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66AE" w14:textId="77777777" w:rsidR="00F7704E" w:rsidRDefault="00F7704E">
      <w:r>
        <w:separator/>
      </w:r>
    </w:p>
  </w:footnote>
  <w:footnote w:type="continuationSeparator" w:id="0">
    <w:p w14:paraId="2A5A7704" w14:textId="77777777" w:rsidR="00F7704E" w:rsidRDefault="00F77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57A0"/>
    <w:multiLevelType w:val="multilevel"/>
    <w:tmpl w:val="13A257A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51E5D00"/>
    <w:multiLevelType w:val="multilevel"/>
    <w:tmpl w:val="151E5D0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79644E9"/>
    <w:multiLevelType w:val="multilevel"/>
    <w:tmpl w:val="379644E9"/>
    <w:lvl w:ilvl="0">
      <w:start w:val="1"/>
      <w:numFmt w:val="japaneseCounting"/>
      <w:lvlText w:val="%1、"/>
      <w:lvlJc w:val="left"/>
      <w:pPr>
        <w:ind w:left="390" w:hanging="390"/>
      </w:pPr>
      <w:rPr>
        <w:rFonts w:ascii="仿宋" w:eastAsia="仿宋" w:hAnsi="仿宋"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ABA7BCC"/>
    <w:multiLevelType w:val="hybridMultilevel"/>
    <w:tmpl w:val="1CCE49F4"/>
    <w:lvl w:ilvl="0" w:tplc="EE62BF6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NkMWEzZDYwNmMwYjVhYTBkNTk5OTFmMDExOTRhNTUifQ=="/>
  </w:docVars>
  <w:rsids>
    <w:rsidRoot w:val="00D46E59"/>
    <w:rsid w:val="00005C47"/>
    <w:rsid w:val="00007A6A"/>
    <w:rsid w:val="00007B87"/>
    <w:rsid w:val="00011FA6"/>
    <w:rsid w:val="00012F32"/>
    <w:rsid w:val="00014FF5"/>
    <w:rsid w:val="00022E0D"/>
    <w:rsid w:val="00026EBB"/>
    <w:rsid w:val="00045B7B"/>
    <w:rsid w:val="000462EB"/>
    <w:rsid w:val="000528A7"/>
    <w:rsid w:val="00053DFD"/>
    <w:rsid w:val="00055A47"/>
    <w:rsid w:val="00056395"/>
    <w:rsid w:val="00061387"/>
    <w:rsid w:val="00061CE2"/>
    <w:rsid w:val="00062570"/>
    <w:rsid w:val="00075E48"/>
    <w:rsid w:val="00076114"/>
    <w:rsid w:val="00084833"/>
    <w:rsid w:val="00085826"/>
    <w:rsid w:val="00090887"/>
    <w:rsid w:val="0009219B"/>
    <w:rsid w:val="00093BA1"/>
    <w:rsid w:val="00093D4C"/>
    <w:rsid w:val="000A5DAE"/>
    <w:rsid w:val="000A7256"/>
    <w:rsid w:val="000B3515"/>
    <w:rsid w:val="000B5719"/>
    <w:rsid w:val="000C2447"/>
    <w:rsid w:val="000C3737"/>
    <w:rsid w:val="000C54D0"/>
    <w:rsid w:val="000D780B"/>
    <w:rsid w:val="000E50D8"/>
    <w:rsid w:val="000E5B6C"/>
    <w:rsid w:val="000F141E"/>
    <w:rsid w:val="000F46CE"/>
    <w:rsid w:val="000F6322"/>
    <w:rsid w:val="0010145E"/>
    <w:rsid w:val="001076DD"/>
    <w:rsid w:val="001258AC"/>
    <w:rsid w:val="0013260F"/>
    <w:rsid w:val="00133CA6"/>
    <w:rsid w:val="0014730B"/>
    <w:rsid w:val="0015418F"/>
    <w:rsid w:val="00157158"/>
    <w:rsid w:val="00175D44"/>
    <w:rsid w:val="001822DA"/>
    <w:rsid w:val="001836E9"/>
    <w:rsid w:val="00183E2C"/>
    <w:rsid w:val="00194FEC"/>
    <w:rsid w:val="001A7A2D"/>
    <w:rsid w:val="001B1DC4"/>
    <w:rsid w:val="001B60C5"/>
    <w:rsid w:val="001C0D00"/>
    <w:rsid w:val="001C40FC"/>
    <w:rsid w:val="001D020A"/>
    <w:rsid w:val="001D1705"/>
    <w:rsid w:val="001D5125"/>
    <w:rsid w:val="001E1EA4"/>
    <w:rsid w:val="001E4347"/>
    <w:rsid w:val="001E43FC"/>
    <w:rsid w:val="001F2989"/>
    <w:rsid w:val="001F2AC6"/>
    <w:rsid w:val="001F3E44"/>
    <w:rsid w:val="001F4423"/>
    <w:rsid w:val="001F6C87"/>
    <w:rsid w:val="00200090"/>
    <w:rsid w:val="00201AB1"/>
    <w:rsid w:val="00207E69"/>
    <w:rsid w:val="002146AB"/>
    <w:rsid w:val="00216472"/>
    <w:rsid w:val="002236D0"/>
    <w:rsid w:val="00224DD2"/>
    <w:rsid w:val="0023259A"/>
    <w:rsid w:val="00234198"/>
    <w:rsid w:val="00237919"/>
    <w:rsid w:val="0024402A"/>
    <w:rsid w:val="002503B1"/>
    <w:rsid w:val="002519D0"/>
    <w:rsid w:val="00252FC9"/>
    <w:rsid w:val="0025720D"/>
    <w:rsid w:val="002608D2"/>
    <w:rsid w:val="00263A1F"/>
    <w:rsid w:val="00265698"/>
    <w:rsid w:val="002670EC"/>
    <w:rsid w:val="00272CB8"/>
    <w:rsid w:val="0027693C"/>
    <w:rsid w:val="00276F09"/>
    <w:rsid w:val="00281C43"/>
    <w:rsid w:val="00291E11"/>
    <w:rsid w:val="002A5A52"/>
    <w:rsid w:val="002A75A5"/>
    <w:rsid w:val="002C0782"/>
    <w:rsid w:val="002C5864"/>
    <w:rsid w:val="002D2208"/>
    <w:rsid w:val="002D3CDD"/>
    <w:rsid w:val="002D561C"/>
    <w:rsid w:val="002E1178"/>
    <w:rsid w:val="002E19CB"/>
    <w:rsid w:val="002E3664"/>
    <w:rsid w:val="002F1D4E"/>
    <w:rsid w:val="002F4584"/>
    <w:rsid w:val="0030041B"/>
    <w:rsid w:val="0030655C"/>
    <w:rsid w:val="00312AAF"/>
    <w:rsid w:val="00321CA6"/>
    <w:rsid w:val="003222FF"/>
    <w:rsid w:val="0032751B"/>
    <w:rsid w:val="003303B6"/>
    <w:rsid w:val="0034582C"/>
    <w:rsid w:val="00346525"/>
    <w:rsid w:val="00346F4C"/>
    <w:rsid w:val="00346F6F"/>
    <w:rsid w:val="00353E7D"/>
    <w:rsid w:val="00356C31"/>
    <w:rsid w:val="00357378"/>
    <w:rsid w:val="00357F70"/>
    <w:rsid w:val="00377029"/>
    <w:rsid w:val="003833B2"/>
    <w:rsid w:val="0038396F"/>
    <w:rsid w:val="0038430A"/>
    <w:rsid w:val="00386DF3"/>
    <w:rsid w:val="003974BB"/>
    <w:rsid w:val="003B45D7"/>
    <w:rsid w:val="003B6571"/>
    <w:rsid w:val="003C2781"/>
    <w:rsid w:val="003C3118"/>
    <w:rsid w:val="003C3680"/>
    <w:rsid w:val="003C7919"/>
    <w:rsid w:val="003D393D"/>
    <w:rsid w:val="003D4E4E"/>
    <w:rsid w:val="003E5CFB"/>
    <w:rsid w:val="003F30A7"/>
    <w:rsid w:val="003F773C"/>
    <w:rsid w:val="004000EC"/>
    <w:rsid w:val="00400146"/>
    <w:rsid w:val="004039D5"/>
    <w:rsid w:val="004044B1"/>
    <w:rsid w:val="00405003"/>
    <w:rsid w:val="0040573D"/>
    <w:rsid w:val="00412466"/>
    <w:rsid w:val="00412B7F"/>
    <w:rsid w:val="004259D4"/>
    <w:rsid w:val="00445C47"/>
    <w:rsid w:val="004511D9"/>
    <w:rsid w:val="00454CB8"/>
    <w:rsid w:val="004564DB"/>
    <w:rsid w:val="004638DA"/>
    <w:rsid w:val="00463EF0"/>
    <w:rsid w:val="0046608D"/>
    <w:rsid w:val="00466AFA"/>
    <w:rsid w:val="00473088"/>
    <w:rsid w:val="00475E8C"/>
    <w:rsid w:val="004760BB"/>
    <w:rsid w:val="004765E4"/>
    <w:rsid w:val="004835AA"/>
    <w:rsid w:val="00483F5F"/>
    <w:rsid w:val="00484910"/>
    <w:rsid w:val="00492F8D"/>
    <w:rsid w:val="004A7055"/>
    <w:rsid w:val="004B6BED"/>
    <w:rsid w:val="004C0F28"/>
    <w:rsid w:val="004C1127"/>
    <w:rsid w:val="004C1E36"/>
    <w:rsid w:val="004C2577"/>
    <w:rsid w:val="004C3876"/>
    <w:rsid w:val="004D1DF2"/>
    <w:rsid w:val="004D5843"/>
    <w:rsid w:val="004E16F0"/>
    <w:rsid w:val="004E18A6"/>
    <w:rsid w:val="004E367D"/>
    <w:rsid w:val="004F13BE"/>
    <w:rsid w:val="004F1BD9"/>
    <w:rsid w:val="004F2462"/>
    <w:rsid w:val="004F3D2C"/>
    <w:rsid w:val="00501CEC"/>
    <w:rsid w:val="00501F25"/>
    <w:rsid w:val="00515895"/>
    <w:rsid w:val="005216F4"/>
    <w:rsid w:val="005229DE"/>
    <w:rsid w:val="0052558C"/>
    <w:rsid w:val="00530A70"/>
    <w:rsid w:val="00531E76"/>
    <w:rsid w:val="00537E5C"/>
    <w:rsid w:val="00541ACB"/>
    <w:rsid w:val="00546247"/>
    <w:rsid w:val="00557E5C"/>
    <w:rsid w:val="00563F38"/>
    <w:rsid w:val="00574457"/>
    <w:rsid w:val="00577067"/>
    <w:rsid w:val="00580B5A"/>
    <w:rsid w:val="005826B6"/>
    <w:rsid w:val="0059059C"/>
    <w:rsid w:val="00592225"/>
    <w:rsid w:val="00595A7E"/>
    <w:rsid w:val="005A1C1F"/>
    <w:rsid w:val="005A1C3D"/>
    <w:rsid w:val="005B22D4"/>
    <w:rsid w:val="005B3AA5"/>
    <w:rsid w:val="005C1EA5"/>
    <w:rsid w:val="005C41FE"/>
    <w:rsid w:val="005C7EE0"/>
    <w:rsid w:val="005D704F"/>
    <w:rsid w:val="005E3D8E"/>
    <w:rsid w:val="005E57A7"/>
    <w:rsid w:val="005F345E"/>
    <w:rsid w:val="005F4B77"/>
    <w:rsid w:val="005F5503"/>
    <w:rsid w:val="005F5540"/>
    <w:rsid w:val="005F6215"/>
    <w:rsid w:val="005F6EEB"/>
    <w:rsid w:val="006001B1"/>
    <w:rsid w:val="00604F61"/>
    <w:rsid w:val="00620E7D"/>
    <w:rsid w:val="00625F34"/>
    <w:rsid w:val="00635029"/>
    <w:rsid w:val="00641FFF"/>
    <w:rsid w:val="006449A9"/>
    <w:rsid w:val="00650B83"/>
    <w:rsid w:val="006516EE"/>
    <w:rsid w:val="00655B10"/>
    <w:rsid w:val="0065783E"/>
    <w:rsid w:val="00662428"/>
    <w:rsid w:val="00664849"/>
    <w:rsid w:val="00666220"/>
    <w:rsid w:val="00670889"/>
    <w:rsid w:val="00672AFF"/>
    <w:rsid w:val="00672DB2"/>
    <w:rsid w:val="006767CB"/>
    <w:rsid w:val="006771E3"/>
    <w:rsid w:val="006840D8"/>
    <w:rsid w:val="00685E0F"/>
    <w:rsid w:val="00686443"/>
    <w:rsid w:val="00687D6C"/>
    <w:rsid w:val="006A07E2"/>
    <w:rsid w:val="006C0733"/>
    <w:rsid w:val="006C2862"/>
    <w:rsid w:val="006C4667"/>
    <w:rsid w:val="006C49B0"/>
    <w:rsid w:val="006D0A9D"/>
    <w:rsid w:val="006D3518"/>
    <w:rsid w:val="006D57A3"/>
    <w:rsid w:val="006E0C91"/>
    <w:rsid w:val="006E1AC8"/>
    <w:rsid w:val="006E63CD"/>
    <w:rsid w:val="006E7B96"/>
    <w:rsid w:val="006F0C87"/>
    <w:rsid w:val="006F780A"/>
    <w:rsid w:val="00703434"/>
    <w:rsid w:val="00704E5A"/>
    <w:rsid w:val="00705F59"/>
    <w:rsid w:val="00710395"/>
    <w:rsid w:val="0071082A"/>
    <w:rsid w:val="00716B78"/>
    <w:rsid w:val="00720AB4"/>
    <w:rsid w:val="00722803"/>
    <w:rsid w:val="00726D2F"/>
    <w:rsid w:val="007278B8"/>
    <w:rsid w:val="0073224A"/>
    <w:rsid w:val="00733972"/>
    <w:rsid w:val="0073423B"/>
    <w:rsid w:val="00737AEE"/>
    <w:rsid w:val="00740FAE"/>
    <w:rsid w:val="00752075"/>
    <w:rsid w:val="0075331C"/>
    <w:rsid w:val="007571B4"/>
    <w:rsid w:val="00757C7D"/>
    <w:rsid w:val="00772E50"/>
    <w:rsid w:val="00782B7C"/>
    <w:rsid w:val="00784B01"/>
    <w:rsid w:val="00791FD1"/>
    <w:rsid w:val="00792961"/>
    <w:rsid w:val="0079563A"/>
    <w:rsid w:val="00795CAA"/>
    <w:rsid w:val="007A454E"/>
    <w:rsid w:val="007B0E6F"/>
    <w:rsid w:val="007B4308"/>
    <w:rsid w:val="007B4A6E"/>
    <w:rsid w:val="007B738A"/>
    <w:rsid w:val="007C1A10"/>
    <w:rsid w:val="007C21CE"/>
    <w:rsid w:val="007C4FE3"/>
    <w:rsid w:val="007C5960"/>
    <w:rsid w:val="007D0247"/>
    <w:rsid w:val="007E0A04"/>
    <w:rsid w:val="007E4012"/>
    <w:rsid w:val="007E4333"/>
    <w:rsid w:val="007E5481"/>
    <w:rsid w:val="007E639A"/>
    <w:rsid w:val="007F0AE8"/>
    <w:rsid w:val="007F2E27"/>
    <w:rsid w:val="007F509E"/>
    <w:rsid w:val="007F7EA8"/>
    <w:rsid w:val="008002CA"/>
    <w:rsid w:val="008010B7"/>
    <w:rsid w:val="008021F0"/>
    <w:rsid w:val="0080295C"/>
    <w:rsid w:val="008213F3"/>
    <w:rsid w:val="00826490"/>
    <w:rsid w:val="00831295"/>
    <w:rsid w:val="00835A4C"/>
    <w:rsid w:val="00837461"/>
    <w:rsid w:val="008434D4"/>
    <w:rsid w:val="00843A14"/>
    <w:rsid w:val="00844357"/>
    <w:rsid w:val="00851D5D"/>
    <w:rsid w:val="00852B46"/>
    <w:rsid w:val="00857292"/>
    <w:rsid w:val="0086416D"/>
    <w:rsid w:val="00883214"/>
    <w:rsid w:val="0088452F"/>
    <w:rsid w:val="008866F8"/>
    <w:rsid w:val="00887E16"/>
    <w:rsid w:val="008922F1"/>
    <w:rsid w:val="00896917"/>
    <w:rsid w:val="00896928"/>
    <w:rsid w:val="00897451"/>
    <w:rsid w:val="008A3FF9"/>
    <w:rsid w:val="008A776B"/>
    <w:rsid w:val="008B66C3"/>
    <w:rsid w:val="008B7368"/>
    <w:rsid w:val="008C2CE4"/>
    <w:rsid w:val="008C6564"/>
    <w:rsid w:val="008C7763"/>
    <w:rsid w:val="008D041E"/>
    <w:rsid w:val="008E30B6"/>
    <w:rsid w:val="008E4DDB"/>
    <w:rsid w:val="008F0F16"/>
    <w:rsid w:val="00903CDB"/>
    <w:rsid w:val="00907D82"/>
    <w:rsid w:val="00920658"/>
    <w:rsid w:val="00920E86"/>
    <w:rsid w:val="00930ED5"/>
    <w:rsid w:val="009369EF"/>
    <w:rsid w:val="00940C41"/>
    <w:rsid w:val="009434A4"/>
    <w:rsid w:val="00945C5E"/>
    <w:rsid w:val="00947859"/>
    <w:rsid w:val="00955A60"/>
    <w:rsid w:val="00956103"/>
    <w:rsid w:val="00960E06"/>
    <w:rsid w:val="009745C9"/>
    <w:rsid w:val="00974733"/>
    <w:rsid w:val="00977E4F"/>
    <w:rsid w:val="00977F43"/>
    <w:rsid w:val="00980357"/>
    <w:rsid w:val="00980EA3"/>
    <w:rsid w:val="00982155"/>
    <w:rsid w:val="009945EC"/>
    <w:rsid w:val="009964CE"/>
    <w:rsid w:val="009A0411"/>
    <w:rsid w:val="009A1E0F"/>
    <w:rsid w:val="009B6419"/>
    <w:rsid w:val="009C25EC"/>
    <w:rsid w:val="009D09EF"/>
    <w:rsid w:val="009E5293"/>
    <w:rsid w:val="009F30F1"/>
    <w:rsid w:val="009F54C0"/>
    <w:rsid w:val="00A02167"/>
    <w:rsid w:val="00A025F2"/>
    <w:rsid w:val="00A03FD2"/>
    <w:rsid w:val="00A05C29"/>
    <w:rsid w:val="00A1381C"/>
    <w:rsid w:val="00A17CB7"/>
    <w:rsid w:val="00A203DC"/>
    <w:rsid w:val="00A2592B"/>
    <w:rsid w:val="00A37657"/>
    <w:rsid w:val="00A4076D"/>
    <w:rsid w:val="00A42201"/>
    <w:rsid w:val="00A44E85"/>
    <w:rsid w:val="00A5603A"/>
    <w:rsid w:val="00A577FF"/>
    <w:rsid w:val="00A62875"/>
    <w:rsid w:val="00A66399"/>
    <w:rsid w:val="00A6651F"/>
    <w:rsid w:val="00A70CEC"/>
    <w:rsid w:val="00A77883"/>
    <w:rsid w:val="00A77AB8"/>
    <w:rsid w:val="00A85587"/>
    <w:rsid w:val="00A86268"/>
    <w:rsid w:val="00A8662B"/>
    <w:rsid w:val="00A91281"/>
    <w:rsid w:val="00A963DB"/>
    <w:rsid w:val="00A96521"/>
    <w:rsid w:val="00AA5BAF"/>
    <w:rsid w:val="00AA71E6"/>
    <w:rsid w:val="00AA751B"/>
    <w:rsid w:val="00AB008D"/>
    <w:rsid w:val="00AB27C8"/>
    <w:rsid w:val="00AB3D4F"/>
    <w:rsid w:val="00AB3DC7"/>
    <w:rsid w:val="00AB4429"/>
    <w:rsid w:val="00AB5392"/>
    <w:rsid w:val="00AC1CF6"/>
    <w:rsid w:val="00AC6DD6"/>
    <w:rsid w:val="00AC7029"/>
    <w:rsid w:val="00AD0F8D"/>
    <w:rsid w:val="00AE2F7A"/>
    <w:rsid w:val="00AE602A"/>
    <w:rsid w:val="00AE76A7"/>
    <w:rsid w:val="00AF66F2"/>
    <w:rsid w:val="00B04E61"/>
    <w:rsid w:val="00B0718B"/>
    <w:rsid w:val="00B07C67"/>
    <w:rsid w:val="00B126DA"/>
    <w:rsid w:val="00B16810"/>
    <w:rsid w:val="00B168D7"/>
    <w:rsid w:val="00B25E77"/>
    <w:rsid w:val="00B262A0"/>
    <w:rsid w:val="00B2633D"/>
    <w:rsid w:val="00B447BF"/>
    <w:rsid w:val="00B52B66"/>
    <w:rsid w:val="00B531E6"/>
    <w:rsid w:val="00B537C5"/>
    <w:rsid w:val="00B57883"/>
    <w:rsid w:val="00B649FE"/>
    <w:rsid w:val="00B6723D"/>
    <w:rsid w:val="00B678AB"/>
    <w:rsid w:val="00B749A2"/>
    <w:rsid w:val="00B7722B"/>
    <w:rsid w:val="00B80453"/>
    <w:rsid w:val="00B842C5"/>
    <w:rsid w:val="00B900E5"/>
    <w:rsid w:val="00B92252"/>
    <w:rsid w:val="00B92910"/>
    <w:rsid w:val="00B94B46"/>
    <w:rsid w:val="00B94C2E"/>
    <w:rsid w:val="00B96418"/>
    <w:rsid w:val="00B9679B"/>
    <w:rsid w:val="00BA27C3"/>
    <w:rsid w:val="00BA4C0D"/>
    <w:rsid w:val="00BA79C4"/>
    <w:rsid w:val="00BA7FA0"/>
    <w:rsid w:val="00BB1246"/>
    <w:rsid w:val="00BB5E86"/>
    <w:rsid w:val="00BC1C6A"/>
    <w:rsid w:val="00BC1F66"/>
    <w:rsid w:val="00BC3EBD"/>
    <w:rsid w:val="00BC7D99"/>
    <w:rsid w:val="00BD0D95"/>
    <w:rsid w:val="00BD62CC"/>
    <w:rsid w:val="00BD71BB"/>
    <w:rsid w:val="00BF0A38"/>
    <w:rsid w:val="00BF10F3"/>
    <w:rsid w:val="00BF5445"/>
    <w:rsid w:val="00BF58E0"/>
    <w:rsid w:val="00BF5AE0"/>
    <w:rsid w:val="00C04063"/>
    <w:rsid w:val="00C057D6"/>
    <w:rsid w:val="00C118B2"/>
    <w:rsid w:val="00C14A6E"/>
    <w:rsid w:val="00C2237B"/>
    <w:rsid w:val="00C26039"/>
    <w:rsid w:val="00C2677D"/>
    <w:rsid w:val="00C30051"/>
    <w:rsid w:val="00C3350E"/>
    <w:rsid w:val="00C3643D"/>
    <w:rsid w:val="00C454C0"/>
    <w:rsid w:val="00C64BA5"/>
    <w:rsid w:val="00C66732"/>
    <w:rsid w:val="00C767EA"/>
    <w:rsid w:val="00C803E0"/>
    <w:rsid w:val="00C91435"/>
    <w:rsid w:val="00C9197F"/>
    <w:rsid w:val="00CA2FF4"/>
    <w:rsid w:val="00CB2F91"/>
    <w:rsid w:val="00CB6A34"/>
    <w:rsid w:val="00CD0273"/>
    <w:rsid w:val="00CD0908"/>
    <w:rsid w:val="00CD1D4D"/>
    <w:rsid w:val="00CD5A4B"/>
    <w:rsid w:val="00CD654F"/>
    <w:rsid w:val="00CE0560"/>
    <w:rsid w:val="00CE274E"/>
    <w:rsid w:val="00CE34E2"/>
    <w:rsid w:val="00CE3A54"/>
    <w:rsid w:val="00CF0565"/>
    <w:rsid w:val="00CF3CA0"/>
    <w:rsid w:val="00CF6187"/>
    <w:rsid w:val="00D00287"/>
    <w:rsid w:val="00D0152E"/>
    <w:rsid w:val="00D04DE6"/>
    <w:rsid w:val="00D10A69"/>
    <w:rsid w:val="00D1250E"/>
    <w:rsid w:val="00D1297A"/>
    <w:rsid w:val="00D12DA0"/>
    <w:rsid w:val="00D1396C"/>
    <w:rsid w:val="00D14A2D"/>
    <w:rsid w:val="00D2045D"/>
    <w:rsid w:val="00D24DDA"/>
    <w:rsid w:val="00D259EB"/>
    <w:rsid w:val="00D25FC2"/>
    <w:rsid w:val="00D27B62"/>
    <w:rsid w:val="00D337A7"/>
    <w:rsid w:val="00D34720"/>
    <w:rsid w:val="00D351BE"/>
    <w:rsid w:val="00D378AD"/>
    <w:rsid w:val="00D435A4"/>
    <w:rsid w:val="00D44696"/>
    <w:rsid w:val="00D46E59"/>
    <w:rsid w:val="00D517A7"/>
    <w:rsid w:val="00D52AAE"/>
    <w:rsid w:val="00D52CBC"/>
    <w:rsid w:val="00D53FF4"/>
    <w:rsid w:val="00D60B9B"/>
    <w:rsid w:val="00D6134A"/>
    <w:rsid w:val="00D62288"/>
    <w:rsid w:val="00D65D0B"/>
    <w:rsid w:val="00D7169B"/>
    <w:rsid w:val="00D752E3"/>
    <w:rsid w:val="00D77E23"/>
    <w:rsid w:val="00D853A1"/>
    <w:rsid w:val="00D91467"/>
    <w:rsid w:val="00D93EE5"/>
    <w:rsid w:val="00D95292"/>
    <w:rsid w:val="00DA2825"/>
    <w:rsid w:val="00DA34F5"/>
    <w:rsid w:val="00DB5970"/>
    <w:rsid w:val="00DB6F30"/>
    <w:rsid w:val="00DE0B8D"/>
    <w:rsid w:val="00DE137E"/>
    <w:rsid w:val="00DE254F"/>
    <w:rsid w:val="00DE3A23"/>
    <w:rsid w:val="00DE7049"/>
    <w:rsid w:val="00DF0580"/>
    <w:rsid w:val="00DF2B92"/>
    <w:rsid w:val="00DF309C"/>
    <w:rsid w:val="00DF4B35"/>
    <w:rsid w:val="00DF5B64"/>
    <w:rsid w:val="00DF71B0"/>
    <w:rsid w:val="00E003D8"/>
    <w:rsid w:val="00E12DF9"/>
    <w:rsid w:val="00E15D0F"/>
    <w:rsid w:val="00E16F68"/>
    <w:rsid w:val="00E174FC"/>
    <w:rsid w:val="00E242ED"/>
    <w:rsid w:val="00E25B46"/>
    <w:rsid w:val="00E278D9"/>
    <w:rsid w:val="00E33F4A"/>
    <w:rsid w:val="00E34AD7"/>
    <w:rsid w:val="00E34C68"/>
    <w:rsid w:val="00E44AFD"/>
    <w:rsid w:val="00E45D5D"/>
    <w:rsid w:val="00E47638"/>
    <w:rsid w:val="00E47BFE"/>
    <w:rsid w:val="00E500C6"/>
    <w:rsid w:val="00E5475B"/>
    <w:rsid w:val="00E55E15"/>
    <w:rsid w:val="00E57F3F"/>
    <w:rsid w:val="00E6788B"/>
    <w:rsid w:val="00E70395"/>
    <w:rsid w:val="00E731E8"/>
    <w:rsid w:val="00E76482"/>
    <w:rsid w:val="00E77673"/>
    <w:rsid w:val="00E916D0"/>
    <w:rsid w:val="00EA67FA"/>
    <w:rsid w:val="00EA78D7"/>
    <w:rsid w:val="00EB17F9"/>
    <w:rsid w:val="00EB3B43"/>
    <w:rsid w:val="00EB4F9A"/>
    <w:rsid w:val="00EB66FA"/>
    <w:rsid w:val="00EB6F55"/>
    <w:rsid w:val="00EC5AFC"/>
    <w:rsid w:val="00EC7BDC"/>
    <w:rsid w:val="00ED0F45"/>
    <w:rsid w:val="00ED1150"/>
    <w:rsid w:val="00ED1832"/>
    <w:rsid w:val="00ED3608"/>
    <w:rsid w:val="00ED43DA"/>
    <w:rsid w:val="00ED653F"/>
    <w:rsid w:val="00EE2F98"/>
    <w:rsid w:val="00EE5BB3"/>
    <w:rsid w:val="00EE5F18"/>
    <w:rsid w:val="00EF1CC9"/>
    <w:rsid w:val="00EF44EF"/>
    <w:rsid w:val="00F01286"/>
    <w:rsid w:val="00F0366B"/>
    <w:rsid w:val="00F06098"/>
    <w:rsid w:val="00F24281"/>
    <w:rsid w:val="00F27CB0"/>
    <w:rsid w:val="00F31B3E"/>
    <w:rsid w:val="00F31EB1"/>
    <w:rsid w:val="00F3498B"/>
    <w:rsid w:val="00F4694C"/>
    <w:rsid w:val="00F50DD7"/>
    <w:rsid w:val="00F5482F"/>
    <w:rsid w:val="00F6447A"/>
    <w:rsid w:val="00F748B6"/>
    <w:rsid w:val="00F7704E"/>
    <w:rsid w:val="00F81069"/>
    <w:rsid w:val="00F8319C"/>
    <w:rsid w:val="00F85066"/>
    <w:rsid w:val="00F85B29"/>
    <w:rsid w:val="00F8671D"/>
    <w:rsid w:val="00F901F8"/>
    <w:rsid w:val="00F90258"/>
    <w:rsid w:val="00F90CA7"/>
    <w:rsid w:val="00F92226"/>
    <w:rsid w:val="00F93AF2"/>
    <w:rsid w:val="00F949E6"/>
    <w:rsid w:val="00FA5A33"/>
    <w:rsid w:val="00FB3FA4"/>
    <w:rsid w:val="00FC3C9D"/>
    <w:rsid w:val="00FC53A2"/>
    <w:rsid w:val="00FC5C1C"/>
    <w:rsid w:val="00FD5222"/>
    <w:rsid w:val="00FD68D5"/>
    <w:rsid w:val="00FE7A6A"/>
    <w:rsid w:val="00FF52F6"/>
    <w:rsid w:val="00FF7B90"/>
    <w:rsid w:val="09112FB9"/>
    <w:rsid w:val="0D32347F"/>
    <w:rsid w:val="275A5CBE"/>
    <w:rsid w:val="2A852C0D"/>
    <w:rsid w:val="34AF2977"/>
    <w:rsid w:val="3B750373"/>
    <w:rsid w:val="4BC92B27"/>
    <w:rsid w:val="512A3E35"/>
    <w:rsid w:val="58DF128E"/>
    <w:rsid w:val="598747F9"/>
    <w:rsid w:val="5C0C02ED"/>
    <w:rsid w:val="6A1A2053"/>
    <w:rsid w:val="6C0974C4"/>
    <w:rsid w:val="6E4D206F"/>
    <w:rsid w:val="6ED42259"/>
    <w:rsid w:val="6FCD524D"/>
    <w:rsid w:val="7DBF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AFD0D"/>
  <w15:docId w15:val="{03D3807D-6932-4420-A65B-50A73DD7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autoRedefine/>
    <w:qFormat/>
    <w:rPr>
      <w:rFonts w:ascii="宋体" w:eastAsia="宋体" w:hAnsi="Courier New" w:cs="Courier New"/>
      <w:color w:val="0000FF"/>
      <w:sz w:val="24"/>
      <w:szCs w:val="21"/>
    </w:rPr>
  </w:style>
  <w:style w:type="paragraph" w:styleId="a7">
    <w:name w:val="Date"/>
    <w:basedOn w:val="a"/>
    <w:next w:val="a"/>
    <w:link w:val="a8"/>
    <w:autoRedefine/>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autoRedefine/>
    <w:uiPriority w:val="39"/>
    <w:unhideWhenUsed/>
    <w:qFormat/>
    <w:pPr>
      <w:ind w:leftChars="200" w:left="420"/>
    </w:pPr>
  </w:style>
  <w:style w:type="paragraph" w:styleId="af">
    <w:name w:val="Normal (Web)"/>
    <w:basedOn w:val="a"/>
    <w:autoRedefine/>
    <w:uiPriority w:val="99"/>
    <w:semiHidden/>
    <w:unhideWhenUsed/>
    <w:qFormat/>
    <w:rPr>
      <w:rFonts w:ascii="Times New Roman" w:hAnsi="Times New Roman" w:cs="Times New Roman"/>
      <w:sz w:val="24"/>
      <w:szCs w:val="24"/>
    </w:rPr>
  </w:style>
  <w:style w:type="paragraph" w:styleId="af0">
    <w:name w:val="Title"/>
    <w:basedOn w:val="a"/>
    <w:next w:val="a"/>
    <w:link w:val="af1"/>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2">
    <w:name w:val="annotation subject"/>
    <w:basedOn w:val="a3"/>
    <w:next w:val="a3"/>
    <w:link w:val="af3"/>
    <w:uiPriority w:val="99"/>
    <w:semiHidden/>
    <w:unhideWhenUsed/>
    <w:qFormat/>
    <w:rPr>
      <w:b/>
      <w:bCs/>
    </w:rPr>
  </w:style>
  <w:style w:type="table" w:styleId="af4">
    <w:name w:val="Table Grid"/>
    <w:basedOn w:val="a1"/>
    <w:autoRedefine/>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autoRedefine/>
    <w:uiPriority w:val="22"/>
    <w:qFormat/>
    <w:rPr>
      <w:b/>
      <w:bCs/>
    </w:rPr>
  </w:style>
  <w:style w:type="character" w:styleId="af6">
    <w:name w:val="Hyperlink"/>
    <w:basedOn w:val="a0"/>
    <w:uiPriority w:val="99"/>
    <w:unhideWhenUsed/>
    <w:qFormat/>
    <w:rPr>
      <w:color w:val="0563C1" w:themeColor="hyperlink"/>
      <w:u w:val="single"/>
    </w:rPr>
  </w:style>
  <w:style w:type="character" w:styleId="af7">
    <w:name w:val="annotation reference"/>
    <w:basedOn w:val="a0"/>
    <w:uiPriority w:val="99"/>
    <w:semiHidden/>
    <w:unhideWhenUsed/>
    <w:qFormat/>
    <w:rPr>
      <w:sz w:val="21"/>
      <w:szCs w:val="21"/>
    </w:rPr>
  </w:style>
  <w:style w:type="paragraph" w:styleId="af8">
    <w:name w:val="List Paragraph"/>
    <w:basedOn w:val="a"/>
    <w:uiPriority w:val="34"/>
    <w:qFormat/>
    <w:pPr>
      <w:ind w:firstLineChars="200" w:firstLine="420"/>
    </w:p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autoRedefine/>
    <w:uiPriority w:val="9"/>
    <w:qFormat/>
    <w:rPr>
      <w:b/>
      <w:bCs/>
      <w:kern w:val="44"/>
      <w:sz w:val="44"/>
      <w:szCs w:val="44"/>
    </w:rPr>
  </w:style>
  <w:style w:type="character" w:customStyle="1" w:styleId="aa">
    <w:name w:val="批注框文本 字符"/>
    <w:basedOn w:val="a0"/>
    <w:link w:val="a9"/>
    <w:autoRedefine/>
    <w:uiPriority w:val="99"/>
    <w:semiHidden/>
    <w:qFormat/>
    <w:rPr>
      <w:sz w:val="18"/>
      <w:szCs w:val="18"/>
    </w:rPr>
  </w:style>
  <w:style w:type="character" w:customStyle="1" w:styleId="af1">
    <w:name w:val="标题 字符"/>
    <w:basedOn w:val="a0"/>
    <w:link w:val="af0"/>
    <w:autoRedefine/>
    <w:uiPriority w:val="10"/>
    <w:qFormat/>
    <w:rPr>
      <w:rFonts w:asciiTheme="majorHAnsi" w:eastAsiaTheme="majorEastAsia" w:hAnsiTheme="majorHAnsi" w:cstheme="majorBidi"/>
      <w:b/>
      <w:bCs/>
      <w:sz w:val="32"/>
      <w:szCs w:val="32"/>
    </w:rPr>
  </w:style>
  <w:style w:type="paragraph" w:customStyle="1" w:styleId="TOC10">
    <w:name w:val="TOC 标题1"/>
    <w:basedOn w:val="1"/>
    <w:next w:val="a"/>
    <w:autoRedefine/>
    <w:uiPriority w:val="39"/>
    <w:unhideWhenUsed/>
    <w:qFormat/>
    <w:rsid w:val="00012F32"/>
    <w:pPr>
      <w:widowControl/>
      <w:spacing w:before="240" w:after="0" w:line="259" w:lineRule="auto"/>
      <w:jc w:val="center"/>
      <w:outlineLvl w:val="9"/>
    </w:pPr>
    <w:rPr>
      <w:rFonts w:ascii="方正小标宋_GBK" w:eastAsia="方正小标宋_GBK" w:hAnsiTheme="majorHAnsi" w:cstheme="majorBidi"/>
      <w:b w:val="0"/>
      <w:bCs w:val="0"/>
      <w:kern w:val="0"/>
      <w:sz w:val="32"/>
      <w:szCs w:val="32"/>
      <w:lang w:val="zh-CN"/>
    </w:rPr>
  </w:style>
  <w:style w:type="character" w:customStyle="1" w:styleId="a4">
    <w:name w:val="批注文字 字符"/>
    <w:basedOn w:val="a0"/>
    <w:link w:val="a3"/>
    <w:autoRedefine/>
    <w:uiPriority w:val="99"/>
    <w:semiHidden/>
    <w:qFormat/>
  </w:style>
  <w:style w:type="character" w:customStyle="1" w:styleId="af3">
    <w:name w:val="批注主题 字符"/>
    <w:basedOn w:val="a4"/>
    <w:link w:val="af2"/>
    <w:autoRedefine/>
    <w:uiPriority w:val="99"/>
    <w:semiHidden/>
    <w:qFormat/>
    <w:rPr>
      <w:b/>
      <w:bCs/>
    </w:rPr>
  </w:style>
  <w:style w:type="paragraph" w:customStyle="1" w:styleId="11">
    <w:name w:val="修订1"/>
    <w:autoRedefine/>
    <w:hidden/>
    <w:uiPriority w:val="99"/>
    <w:semiHidden/>
    <w:qFormat/>
    <w:rPr>
      <w:rFonts w:asciiTheme="minorHAnsi" w:eastAsiaTheme="minorEastAsia" w:hAnsiTheme="minorHAnsi" w:cstheme="minorBidi"/>
      <w:kern w:val="2"/>
      <w:sz w:val="21"/>
      <w:szCs w:val="22"/>
    </w:rPr>
  </w:style>
  <w:style w:type="character" w:customStyle="1" w:styleId="a6">
    <w:name w:val="纯文本 字符"/>
    <w:basedOn w:val="a0"/>
    <w:link w:val="a5"/>
    <w:autoRedefine/>
    <w:qFormat/>
    <w:rPr>
      <w:rFonts w:ascii="宋体" w:hAnsi="Courier New" w:cs="Courier New"/>
      <w:color w:val="0000FF"/>
      <w:kern w:val="2"/>
      <w:sz w:val="24"/>
      <w:szCs w:val="21"/>
    </w:rPr>
  </w:style>
  <w:style w:type="character" w:customStyle="1" w:styleId="20">
    <w:name w:val="标题 2 字符"/>
    <w:basedOn w:val="a0"/>
    <w:link w:val="2"/>
    <w:autoRedefine/>
    <w:uiPriority w:val="9"/>
    <w:qFormat/>
    <w:rPr>
      <w:rFonts w:asciiTheme="majorHAnsi" w:eastAsiaTheme="majorEastAsia" w:hAnsiTheme="majorHAnsi" w:cstheme="majorBidi"/>
      <w:b/>
      <w:bCs/>
      <w:kern w:val="2"/>
      <w:sz w:val="32"/>
      <w:szCs w:val="32"/>
    </w:rPr>
  </w:style>
  <w:style w:type="character" w:customStyle="1" w:styleId="a8">
    <w:name w:val="日期 字符"/>
    <w:basedOn w:val="a0"/>
    <w:link w:val="a7"/>
    <w:autoRedefine/>
    <w:uiPriority w:val="99"/>
    <w:semiHidden/>
    <w:qFormat/>
    <w:rPr>
      <w:rFonts w:asciiTheme="minorHAnsi" w:eastAsiaTheme="minorEastAsia" w:hAnsiTheme="minorHAnsi" w:cstheme="minorBidi"/>
      <w:kern w:val="2"/>
      <w:sz w:val="21"/>
      <w:szCs w:val="22"/>
    </w:rPr>
  </w:style>
  <w:style w:type="character" w:customStyle="1" w:styleId="font71">
    <w:name w:val="font71"/>
    <w:basedOn w:val="a0"/>
    <w:autoRedefine/>
    <w:qFormat/>
    <w:rPr>
      <w:rFonts w:ascii="等线" w:eastAsia="等线" w:hAnsi="等线" w:cs="等线" w:hint="eastAsia"/>
      <w:color w:val="000000"/>
      <w:sz w:val="24"/>
      <w:szCs w:val="24"/>
      <w:u w:val="none"/>
    </w:rPr>
  </w:style>
  <w:style w:type="character" w:customStyle="1" w:styleId="font191">
    <w:name w:val="font191"/>
    <w:basedOn w:val="a0"/>
    <w:autoRedefine/>
    <w:qFormat/>
    <w:rPr>
      <w:rFonts w:ascii="等线" w:eastAsia="等线" w:hAnsi="等线" w:cs="等线" w:hint="eastAsia"/>
      <w:b/>
      <w:color w:val="0070C0"/>
      <w:sz w:val="24"/>
      <w:szCs w:val="24"/>
      <w:u w:val="none"/>
    </w:rPr>
  </w:style>
  <w:style w:type="character" w:customStyle="1" w:styleId="font81">
    <w:name w:val="font81"/>
    <w:basedOn w:val="a0"/>
    <w:autoRedefine/>
    <w:qFormat/>
    <w:rPr>
      <w:rFonts w:ascii="等线" w:eastAsia="等线" w:hAnsi="等线" w:cs="等线" w:hint="eastAsia"/>
      <w:b/>
      <w:color w:val="FF0000"/>
      <w:sz w:val="24"/>
      <w:szCs w:val="24"/>
      <w:u w:val="none"/>
    </w:rPr>
  </w:style>
  <w:style w:type="character" w:customStyle="1" w:styleId="font181">
    <w:name w:val="font181"/>
    <w:basedOn w:val="a0"/>
    <w:autoRedefine/>
    <w:qFormat/>
    <w:rPr>
      <w:rFonts w:ascii="等线" w:eastAsia="等线" w:hAnsi="等线" w:cs="等线" w:hint="eastAsia"/>
      <w:color w:val="000000"/>
      <w:sz w:val="22"/>
      <w:szCs w:val="22"/>
      <w:u w:val="none"/>
    </w:rPr>
  </w:style>
  <w:style w:type="character" w:customStyle="1" w:styleId="font01">
    <w:name w:val="font01"/>
    <w:basedOn w:val="a0"/>
    <w:autoRedefine/>
    <w:qFormat/>
    <w:rPr>
      <w:rFonts w:ascii="等线" w:eastAsia="等线" w:hAnsi="等线" w:cs="等线" w:hint="eastAsia"/>
      <w:color w:val="FF0000"/>
      <w:sz w:val="22"/>
      <w:szCs w:val="22"/>
      <w:u w:val="none"/>
    </w:rPr>
  </w:style>
  <w:style w:type="character" w:customStyle="1" w:styleId="font91">
    <w:name w:val="font91"/>
    <w:basedOn w:val="a0"/>
    <w:autoRedefine/>
    <w:qFormat/>
    <w:rPr>
      <w:rFonts w:ascii="等线" w:eastAsia="等线" w:hAnsi="等线" w:cs="等线" w:hint="eastAsia"/>
      <w:b/>
      <w:color w:val="0070C0"/>
      <w:sz w:val="22"/>
      <w:szCs w:val="22"/>
      <w:u w:val="none"/>
    </w:rPr>
  </w:style>
  <w:style w:type="character" w:customStyle="1" w:styleId="font151">
    <w:name w:val="font151"/>
    <w:basedOn w:val="a0"/>
    <w:autoRedefine/>
    <w:qFormat/>
    <w:rPr>
      <w:rFonts w:ascii="等线" w:eastAsia="等线" w:hAnsi="等线" w:cs="等线" w:hint="eastAsia"/>
      <w:color w:val="FF0000"/>
      <w:sz w:val="24"/>
      <w:szCs w:val="24"/>
      <w:u w:val="none"/>
    </w:rPr>
  </w:style>
  <w:style w:type="paragraph" w:customStyle="1" w:styleId="21">
    <w:name w:val="修订2"/>
    <w:autoRedefine/>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22DE-2FC4-4359-AA94-53F9B2AB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2506</Words>
  <Characters>14285</Characters>
  <Application>Microsoft Office Word</Application>
  <DocSecurity>0</DocSecurity>
  <Lines>119</Lines>
  <Paragraphs>33</Paragraphs>
  <ScaleCrop>false</ScaleCrop>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谷云鹭</dc:creator>
  <cp:lastModifiedBy>谷云鹭</cp:lastModifiedBy>
  <cp:revision>53</cp:revision>
  <cp:lastPrinted>2024-03-01T01:55:00Z</cp:lastPrinted>
  <dcterms:created xsi:type="dcterms:W3CDTF">2022-05-05T07:17:00Z</dcterms:created>
  <dcterms:modified xsi:type="dcterms:W3CDTF">2024-03-01T06:05:00Z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294695914_btnclosed</vt:lpwstr>
  </property>
  <property fmtid="{D5CDD505-2E9C-101B-9397-08002B2CF9AE}" pid="3" name="KSOProductBuildVer">
    <vt:lpwstr>2052-12.1.0.16250</vt:lpwstr>
  </property>
  <property fmtid="{D5CDD505-2E9C-101B-9397-08002B2CF9AE}" pid="4" name="ICV">
    <vt:lpwstr>2523421D9ED44A93BB8989D17124F36D_13</vt:lpwstr>
  </property>
</Properties>
</file>